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42" w:rsidRPr="00F65E4C" w:rsidRDefault="00776442" w:rsidP="00F65E4C">
      <w:pPr>
        <w:tabs>
          <w:tab w:val="left" w:pos="5954"/>
        </w:tabs>
        <w:spacing w:after="0" w:line="240" w:lineRule="auto"/>
        <w:rPr>
          <w:sz w:val="24"/>
          <w:szCs w:val="24"/>
        </w:rPr>
      </w:pPr>
      <w:r w:rsidRPr="00F65E4C">
        <w:rPr>
          <w:sz w:val="24"/>
          <w:szCs w:val="24"/>
        </w:rPr>
        <w:t>SYNDICAT D’ELECTRIFICATION VAUCLUSIEN</w:t>
      </w:r>
      <w:r w:rsidR="00F65E4C">
        <w:rPr>
          <w:sz w:val="24"/>
          <w:szCs w:val="24"/>
        </w:rPr>
        <w:tab/>
        <w:t xml:space="preserve">Commune </w:t>
      </w:r>
      <w:r w:rsidR="002E7BA7">
        <w:rPr>
          <w:sz w:val="24"/>
          <w:szCs w:val="24"/>
        </w:rPr>
        <w:t>de</w:t>
      </w:r>
    </w:p>
    <w:p w:rsidR="00776442" w:rsidRPr="00F65E4C" w:rsidRDefault="00776442" w:rsidP="002E7BA7">
      <w:pPr>
        <w:tabs>
          <w:tab w:val="left" w:pos="5954"/>
        </w:tabs>
        <w:spacing w:after="0" w:line="240" w:lineRule="auto"/>
        <w:rPr>
          <w:sz w:val="24"/>
          <w:szCs w:val="24"/>
        </w:rPr>
      </w:pPr>
      <w:r w:rsidRPr="00F65E4C">
        <w:rPr>
          <w:sz w:val="24"/>
          <w:szCs w:val="24"/>
        </w:rPr>
        <w:t>Mandataire du maître d’ouvrage public</w:t>
      </w:r>
      <w:r w:rsidR="002E7BA7">
        <w:rPr>
          <w:sz w:val="24"/>
          <w:szCs w:val="24"/>
        </w:rPr>
        <w:tab/>
        <w:t>Maitre d’ouvrage</w:t>
      </w:r>
    </w:p>
    <w:p w:rsidR="00776442" w:rsidRDefault="00776442" w:rsidP="00354EDC">
      <w:pPr>
        <w:jc w:val="center"/>
        <w:rPr>
          <w:b/>
          <w:sz w:val="32"/>
          <w:szCs w:val="32"/>
        </w:rPr>
      </w:pPr>
    </w:p>
    <w:p w:rsidR="008A5AAD" w:rsidRDefault="00354EDC" w:rsidP="00354EDC">
      <w:pPr>
        <w:jc w:val="center"/>
        <w:rPr>
          <w:b/>
          <w:sz w:val="32"/>
          <w:szCs w:val="32"/>
        </w:rPr>
      </w:pPr>
      <w:r w:rsidRPr="00354EDC">
        <w:rPr>
          <w:b/>
          <w:sz w:val="32"/>
          <w:szCs w:val="32"/>
        </w:rPr>
        <w:t xml:space="preserve">CONVENTION </w:t>
      </w:r>
      <w:r w:rsidR="00776442">
        <w:rPr>
          <w:b/>
          <w:sz w:val="32"/>
          <w:szCs w:val="32"/>
        </w:rPr>
        <w:t>DE MANDAT</w:t>
      </w:r>
      <w:r w:rsidRPr="00354EDC">
        <w:rPr>
          <w:b/>
          <w:sz w:val="32"/>
          <w:szCs w:val="32"/>
        </w:rPr>
        <w:t xml:space="preserve"> DE MAITRISE D’OUVRAGE</w:t>
      </w:r>
    </w:p>
    <w:p w:rsidR="00EC263C" w:rsidRDefault="00EC263C" w:rsidP="00354EDC">
      <w:pPr>
        <w:jc w:val="center"/>
        <w:rPr>
          <w:b/>
          <w:sz w:val="32"/>
          <w:szCs w:val="32"/>
        </w:rPr>
      </w:pPr>
      <w:r>
        <w:rPr>
          <w:b/>
          <w:sz w:val="32"/>
          <w:szCs w:val="32"/>
        </w:rPr>
        <w:t xml:space="preserve">Commune de </w:t>
      </w:r>
      <w:proofErr w:type="spellStart"/>
      <w:r>
        <w:rPr>
          <w:b/>
          <w:sz w:val="32"/>
          <w:szCs w:val="32"/>
        </w:rPr>
        <w:t>xxxx</w:t>
      </w:r>
      <w:proofErr w:type="spellEnd"/>
    </w:p>
    <w:p w:rsidR="00D5677C" w:rsidRPr="00534FDC" w:rsidRDefault="00EC263C" w:rsidP="00691391">
      <w:pPr>
        <w:spacing w:after="0" w:line="240" w:lineRule="auto"/>
        <w:jc w:val="both"/>
      </w:pPr>
      <w:r w:rsidRPr="00534FDC">
        <w:t xml:space="preserve">ENTRE LES SOUSSIGNES </w:t>
      </w:r>
    </w:p>
    <w:p w:rsidR="00EC263C" w:rsidRPr="00534FDC" w:rsidRDefault="00EC263C" w:rsidP="00691391">
      <w:pPr>
        <w:spacing w:after="0" w:line="240" w:lineRule="auto"/>
        <w:jc w:val="both"/>
      </w:pPr>
    </w:p>
    <w:p w:rsidR="00EC263C" w:rsidRPr="00534FDC" w:rsidRDefault="00EC263C" w:rsidP="00691391">
      <w:pPr>
        <w:spacing w:after="0" w:line="240" w:lineRule="auto"/>
        <w:jc w:val="both"/>
      </w:pPr>
      <w:r w:rsidRPr="00534FDC">
        <w:t>La commune de XXX, représentée par son maire  XXXXX, dûment habilité aux fins des présentes par délibération du conseil municipal en date du</w:t>
      </w:r>
    </w:p>
    <w:p w:rsidR="00EC263C" w:rsidRPr="00534FDC" w:rsidRDefault="00EC263C" w:rsidP="00691391">
      <w:pPr>
        <w:spacing w:after="0" w:line="240" w:lineRule="auto"/>
        <w:jc w:val="both"/>
      </w:pPr>
    </w:p>
    <w:p w:rsidR="00EC263C" w:rsidRPr="00534FDC" w:rsidRDefault="00EC263C" w:rsidP="00691391">
      <w:pPr>
        <w:spacing w:after="0" w:line="240" w:lineRule="auto"/>
        <w:jc w:val="both"/>
      </w:pPr>
      <w:r w:rsidRPr="00534FDC">
        <w:t>D’une part,</w:t>
      </w:r>
    </w:p>
    <w:p w:rsidR="00EC263C" w:rsidRPr="00534FDC" w:rsidRDefault="00EC263C" w:rsidP="00691391">
      <w:pPr>
        <w:spacing w:after="0" w:line="240" w:lineRule="auto"/>
        <w:jc w:val="both"/>
      </w:pPr>
      <w:r w:rsidRPr="00534FDC">
        <w:t>ET</w:t>
      </w:r>
    </w:p>
    <w:p w:rsidR="00EC263C" w:rsidRPr="00534FDC" w:rsidRDefault="00EC263C" w:rsidP="00691391">
      <w:pPr>
        <w:spacing w:after="0" w:line="240" w:lineRule="auto"/>
        <w:jc w:val="both"/>
      </w:pPr>
    </w:p>
    <w:p w:rsidR="00EC263C" w:rsidRPr="00534FDC" w:rsidRDefault="00EC263C" w:rsidP="00691391">
      <w:pPr>
        <w:spacing w:after="0" w:line="240" w:lineRule="auto"/>
        <w:jc w:val="both"/>
      </w:pPr>
      <w:r w:rsidRPr="00534FDC">
        <w:t>Le Syndicat mixte d’Electrification Vauclusien, représenté par son Président, Monsieur Max RASPAIL, dûment habilité aux fins des présentes par délibération du comité syndical en date du</w:t>
      </w:r>
    </w:p>
    <w:p w:rsidR="00EC263C" w:rsidRPr="00534FDC" w:rsidRDefault="00EC263C" w:rsidP="00691391">
      <w:pPr>
        <w:spacing w:after="0" w:line="240" w:lineRule="auto"/>
        <w:jc w:val="both"/>
      </w:pPr>
    </w:p>
    <w:p w:rsidR="00EC263C" w:rsidRPr="00534FDC" w:rsidRDefault="00EC263C" w:rsidP="00691391">
      <w:pPr>
        <w:spacing w:after="0" w:line="240" w:lineRule="auto"/>
        <w:jc w:val="both"/>
      </w:pPr>
      <w:r w:rsidRPr="00534FDC">
        <w:t>D’autre part,</w:t>
      </w:r>
    </w:p>
    <w:p w:rsidR="00EC263C" w:rsidRPr="00534FDC" w:rsidRDefault="00EC263C" w:rsidP="00691391">
      <w:pPr>
        <w:spacing w:after="0" w:line="240" w:lineRule="auto"/>
        <w:jc w:val="both"/>
      </w:pPr>
    </w:p>
    <w:p w:rsidR="00EC263C" w:rsidRPr="00534FDC" w:rsidRDefault="00EC263C" w:rsidP="00691391">
      <w:pPr>
        <w:spacing w:after="0" w:line="240" w:lineRule="auto"/>
        <w:jc w:val="both"/>
      </w:pPr>
      <w:r w:rsidRPr="00534FDC">
        <w:t>Conclue en application des articles 3 et 5 de la loi n°85-704 du 12 juillet 1985.</w:t>
      </w:r>
    </w:p>
    <w:p w:rsidR="00EC263C" w:rsidRPr="00534FDC" w:rsidRDefault="00EC263C" w:rsidP="00691391">
      <w:pPr>
        <w:spacing w:after="0" w:line="240" w:lineRule="auto"/>
        <w:jc w:val="both"/>
      </w:pPr>
    </w:p>
    <w:p w:rsidR="00EC263C" w:rsidRPr="00534FDC" w:rsidRDefault="00EC263C" w:rsidP="00691391">
      <w:pPr>
        <w:spacing w:after="0" w:line="240" w:lineRule="auto"/>
        <w:jc w:val="both"/>
      </w:pPr>
      <w:r w:rsidRPr="00534FDC">
        <w:t>IL A ETE CONVENU CE QUI SUIT :</w:t>
      </w:r>
    </w:p>
    <w:p w:rsidR="00EC263C" w:rsidRPr="00534FDC" w:rsidRDefault="00EC263C" w:rsidP="00691391">
      <w:pPr>
        <w:spacing w:after="0" w:line="240" w:lineRule="auto"/>
        <w:jc w:val="both"/>
      </w:pPr>
    </w:p>
    <w:p w:rsidR="00EC263C" w:rsidRPr="00534FDC" w:rsidRDefault="00EC263C" w:rsidP="00691391">
      <w:pPr>
        <w:spacing w:after="0" w:line="240" w:lineRule="auto"/>
        <w:jc w:val="both"/>
        <w:rPr>
          <w:b/>
          <w:u w:val="single"/>
        </w:rPr>
      </w:pPr>
      <w:r w:rsidRPr="00534FDC">
        <w:rPr>
          <w:b/>
          <w:u w:val="single"/>
        </w:rPr>
        <w:t>ARTICLE PREMIER. OBJET</w:t>
      </w:r>
    </w:p>
    <w:p w:rsidR="00EC263C" w:rsidRPr="00534FDC" w:rsidRDefault="00EC263C" w:rsidP="00691391">
      <w:pPr>
        <w:spacing w:after="0" w:line="240" w:lineRule="auto"/>
        <w:jc w:val="both"/>
        <w:rPr>
          <w:b/>
          <w:u w:val="single"/>
        </w:rPr>
      </w:pPr>
    </w:p>
    <w:p w:rsidR="00EC263C" w:rsidRPr="00534FDC" w:rsidRDefault="00EC263C" w:rsidP="00691391">
      <w:pPr>
        <w:spacing w:after="0" w:line="240" w:lineRule="auto"/>
        <w:jc w:val="both"/>
      </w:pPr>
      <w:r w:rsidRPr="00534FDC">
        <w:t xml:space="preserve">Par délibération en date du </w:t>
      </w:r>
      <w:proofErr w:type="spellStart"/>
      <w:r w:rsidRPr="00534FDC">
        <w:t>xxxxx</w:t>
      </w:r>
      <w:proofErr w:type="spellEnd"/>
      <w:r w:rsidRPr="00534FDC">
        <w:t xml:space="preserve">, la commune de  </w:t>
      </w:r>
      <w:proofErr w:type="spellStart"/>
      <w:r w:rsidRPr="00534FDC">
        <w:t>xxxx</w:t>
      </w:r>
      <w:proofErr w:type="spellEnd"/>
      <w:r w:rsidRPr="00534FDC">
        <w:t xml:space="preserve"> a décidé de réaliser le projet de XXXXX conformément au programme et à l’enveloppe prévisionnelle définis ci-après à l’article 2.</w:t>
      </w:r>
    </w:p>
    <w:p w:rsidR="00EC263C" w:rsidRPr="00534FDC" w:rsidRDefault="00A53C65" w:rsidP="00691391">
      <w:pPr>
        <w:spacing w:after="0" w:line="240" w:lineRule="auto"/>
        <w:jc w:val="both"/>
      </w:pPr>
      <w:r w:rsidRPr="00534FDC">
        <w:t>La présente convention a pour objet, conformément aux dispositions du titre premier de la loi n°85-704 DU 12 juillet 1985, de confier au mandataire, qui l’accepte, le soin de réaliser cette opération au nom et pour le compte du maître de l’ouvrage dans les conditions fixées ci-après.</w:t>
      </w:r>
    </w:p>
    <w:p w:rsidR="004B00F5" w:rsidRPr="00534FDC" w:rsidRDefault="004B00F5" w:rsidP="00691391">
      <w:pPr>
        <w:spacing w:after="0" w:line="240" w:lineRule="auto"/>
        <w:jc w:val="both"/>
      </w:pPr>
    </w:p>
    <w:p w:rsidR="004B00F5" w:rsidRPr="00534FDC" w:rsidRDefault="004B00F5" w:rsidP="00691391">
      <w:pPr>
        <w:spacing w:after="0" w:line="240" w:lineRule="auto"/>
        <w:jc w:val="both"/>
        <w:rPr>
          <w:b/>
          <w:u w:val="single"/>
        </w:rPr>
      </w:pPr>
      <w:r w:rsidRPr="00534FDC">
        <w:rPr>
          <w:b/>
          <w:u w:val="single"/>
        </w:rPr>
        <w:t>ARTICLE 2. PROGRAMME ET ENVELOPPE PREVISIONNELLE</w:t>
      </w:r>
    </w:p>
    <w:p w:rsidR="004B00F5" w:rsidRPr="00534FDC" w:rsidRDefault="004B00F5" w:rsidP="00691391">
      <w:pPr>
        <w:spacing w:after="0" w:line="240" w:lineRule="auto"/>
        <w:jc w:val="both"/>
        <w:rPr>
          <w:b/>
          <w:u w:val="single"/>
        </w:rPr>
      </w:pPr>
    </w:p>
    <w:p w:rsidR="004B00F5" w:rsidRPr="00534FDC" w:rsidRDefault="004B00F5" w:rsidP="00691391">
      <w:pPr>
        <w:spacing w:after="0" w:line="240" w:lineRule="auto"/>
        <w:jc w:val="both"/>
      </w:pPr>
      <w:r w:rsidRPr="00534FDC">
        <w:t>Le programme détaillé de l’opération est défini par l’annexe 1 à la présente convention.</w:t>
      </w:r>
    </w:p>
    <w:p w:rsidR="004B00F5" w:rsidRPr="00534FDC" w:rsidRDefault="004B00F5" w:rsidP="00691391">
      <w:pPr>
        <w:spacing w:after="0" w:line="240" w:lineRule="auto"/>
        <w:jc w:val="both"/>
      </w:pPr>
      <w:r w:rsidRPr="00534FDC">
        <w:t>L’enveloppe financière prévisionnelle de l’opération et son contenu détaillé sont définis à l’annexe 2 de la présente convention.</w:t>
      </w:r>
    </w:p>
    <w:p w:rsidR="004B00F5" w:rsidRPr="00534FDC" w:rsidRDefault="004B00F5" w:rsidP="00691391">
      <w:pPr>
        <w:spacing w:after="0" w:line="240" w:lineRule="auto"/>
        <w:jc w:val="both"/>
      </w:pPr>
      <w:r w:rsidRPr="00534FDC">
        <w:t>Le SEV s’engage à réaliser l’opération dans le strict respect du programme et de l’enveloppe</w:t>
      </w:r>
      <w:r w:rsidR="001D6B1A" w:rsidRPr="00534FDC">
        <w:t xml:space="preserve"> financière prévisionnelle ainsi définis qu’il accepte.</w:t>
      </w:r>
    </w:p>
    <w:p w:rsidR="001D6B1A" w:rsidRPr="00534FDC" w:rsidRDefault="001D6B1A" w:rsidP="00691391">
      <w:pPr>
        <w:spacing w:after="0" w:line="240" w:lineRule="auto"/>
        <w:jc w:val="both"/>
      </w:pPr>
      <w:r w:rsidRPr="00534FDC">
        <w:t>Dans le cas où, au cours de la mission, le maître d’ouvrage estimerait nécessaire d’apporter des modifications au programme ou à l’enveloppe financière, un avenant à la présente convention devra être conclu avant que le mandataire puisse mettre en œuvre ces modifications.</w:t>
      </w:r>
    </w:p>
    <w:p w:rsidR="001D6B1A" w:rsidRPr="00534FDC" w:rsidRDefault="001D6B1A" w:rsidP="00691391">
      <w:pPr>
        <w:spacing w:after="0" w:line="240" w:lineRule="auto"/>
        <w:jc w:val="both"/>
      </w:pPr>
    </w:p>
    <w:p w:rsidR="006617A4" w:rsidRPr="00534FDC" w:rsidRDefault="006617A4" w:rsidP="00691391">
      <w:pPr>
        <w:spacing w:after="0" w:line="240" w:lineRule="auto"/>
        <w:jc w:val="both"/>
        <w:rPr>
          <w:b/>
          <w:u w:val="single"/>
        </w:rPr>
      </w:pPr>
      <w:r w:rsidRPr="00534FDC">
        <w:rPr>
          <w:b/>
          <w:u w:val="single"/>
        </w:rPr>
        <w:t>ARTICLE 3. DUREE DU MANDAT</w:t>
      </w:r>
    </w:p>
    <w:p w:rsidR="006617A4" w:rsidRPr="00534FDC" w:rsidRDefault="006617A4" w:rsidP="00691391">
      <w:pPr>
        <w:spacing w:after="0" w:line="240" w:lineRule="auto"/>
        <w:jc w:val="both"/>
      </w:pPr>
    </w:p>
    <w:p w:rsidR="006617A4" w:rsidRDefault="006617A4" w:rsidP="00691391">
      <w:pPr>
        <w:spacing w:after="0" w:line="240" w:lineRule="auto"/>
        <w:jc w:val="both"/>
      </w:pPr>
      <w:r w:rsidRPr="00534FDC">
        <w:t>La présente convention prendra effet dès sa notification et expirera au plus tard après délivrance du quitus par la commune comme décrit dans l’article 7 de la présente convention.</w:t>
      </w:r>
    </w:p>
    <w:p w:rsidR="002E7BA7" w:rsidRPr="00534FDC" w:rsidRDefault="002E7BA7" w:rsidP="00691391">
      <w:pPr>
        <w:spacing w:after="0" w:line="240" w:lineRule="auto"/>
        <w:jc w:val="both"/>
      </w:pPr>
    </w:p>
    <w:p w:rsidR="00EC263C" w:rsidRPr="00534FDC" w:rsidRDefault="00EC263C" w:rsidP="00691391">
      <w:pPr>
        <w:spacing w:after="0" w:line="240" w:lineRule="auto"/>
        <w:jc w:val="both"/>
      </w:pPr>
    </w:p>
    <w:p w:rsidR="004F08DE" w:rsidRPr="00534FDC" w:rsidRDefault="006617A4" w:rsidP="00691391">
      <w:pPr>
        <w:spacing w:after="0" w:line="240" w:lineRule="auto"/>
        <w:jc w:val="both"/>
        <w:rPr>
          <w:b/>
          <w:u w:val="single"/>
        </w:rPr>
      </w:pPr>
      <w:r w:rsidRPr="00534FDC">
        <w:rPr>
          <w:b/>
          <w:u w:val="single"/>
        </w:rPr>
        <w:lastRenderedPageBreak/>
        <w:t>ARTICLE4. REPARTITION DES COMPETENCES</w:t>
      </w:r>
    </w:p>
    <w:p w:rsidR="004F08DE" w:rsidRPr="00534FDC" w:rsidRDefault="004F08DE" w:rsidP="00691391">
      <w:pPr>
        <w:spacing w:after="0" w:line="240" w:lineRule="auto"/>
        <w:jc w:val="both"/>
        <w:rPr>
          <w:b/>
          <w:u w:val="single"/>
        </w:rPr>
      </w:pPr>
    </w:p>
    <w:p w:rsidR="004F08DE" w:rsidRPr="00534FDC" w:rsidRDefault="004F08DE" w:rsidP="00691391">
      <w:pPr>
        <w:spacing w:after="0" w:line="240" w:lineRule="auto"/>
        <w:jc w:val="both"/>
        <w:rPr>
          <w:b/>
        </w:rPr>
      </w:pPr>
      <w:r w:rsidRPr="00534FDC">
        <w:rPr>
          <w:b/>
        </w:rPr>
        <w:t>Phase projet</w:t>
      </w:r>
    </w:p>
    <w:p w:rsidR="004F08DE" w:rsidRPr="00534FDC" w:rsidRDefault="004F08DE" w:rsidP="00691391">
      <w:pPr>
        <w:spacing w:after="0" w:line="240" w:lineRule="auto"/>
        <w:jc w:val="both"/>
        <w:rPr>
          <w:b/>
        </w:rPr>
      </w:pPr>
    </w:p>
    <w:p w:rsidR="004F08DE" w:rsidRPr="00534FDC" w:rsidRDefault="004F08DE" w:rsidP="00691391">
      <w:pPr>
        <w:spacing w:after="0" w:line="240" w:lineRule="auto"/>
        <w:jc w:val="both"/>
        <w:rPr>
          <w:u w:val="single"/>
        </w:rPr>
      </w:pPr>
      <w:r w:rsidRPr="00534FDC">
        <w:rPr>
          <w:u w:val="single"/>
        </w:rPr>
        <w:t>Missions du maître d’ouvrage délégué</w:t>
      </w:r>
    </w:p>
    <w:p w:rsidR="004F08DE" w:rsidRPr="00534FDC" w:rsidRDefault="004F08DE" w:rsidP="00691391">
      <w:pPr>
        <w:spacing w:after="0" w:line="240" w:lineRule="auto"/>
        <w:jc w:val="both"/>
        <w:rPr>
          <w:u w:val="single"/>
        </w:rPr>
      </w:pPr>
    </w:p>
    <w:p w:rsidR="004F08DE" w:rsidRPr="00534FDC" w:rsidRDefault="004F08DE" w:rsidP="004F08DE">
      <w:pPr>
        <w:pStyle w:val="Paragraphedeliste"/>
        <w:numPr>
          <w:ilvl w:val="0"/>
          <w:numId w:val="2"/>
        </w:numPr>
        <w:spacing w:after="0" w:line="240" w:lineRule="auto"/>
        <w:jc w:val="both"/>
      </w:pPr>
      <w:r w:rsidRPr="00534FDC">
        <w:t>Définition des conditions administratives et techniques selon lesquelles les ouvrages seront étudiés et réalisés ;</w:t>
      </w:r>
    </w:p>
    <w:p w:rsidR="004F08DE" w:rsidRPr="00534FDC" w:rsidRDefault="004F08DE" w:rsidP="004F08DE">
      <w:pPr>
        <w:pStyle w:val="Paragraphedeliste"/>
        <w:numPr>
          <w:ilvl w:val="0"/>
          <w:numId w:val="2"/>
        </w:numPr>
        <w:spacing w:after="0" w:line="240" w:lineRule="auto"/>
        <w:jc w:val="both"/>
      </w:pPr>
      <w:r w:rsidRPr="00534FDC">
        <w:t>Réalisation des études d’avant-projet et proposition de matériels d’éclairage public</w:t>
      </w:r>
    </w:p>
    <w:p w:rsidR="004F08DE" w:rsidRPr="00534FDC" w:rsidRDefault="004F08DE" w:rsidP="004F08DE">
      <w:pPr>
        <w:pStyle w:val="Paragraphedeliste"/>
        <w:numPr>
          <w:ilvl w:val="0"/>
          <w:numId w:val="2"/>
        </w:numPr>
        <w:spacing w:after="0" w:line="240" w:lineRule="auto"/>
        <w:jc w:val="both"/>
      </w:pPr>
      <w:r w:rsidRPr="00534FDC">
        <w:t>Transmission à la collectivité d’un avant-projet définitif chiffré</w:t>
      </w:r>
    </w:p>
    <w:p w:rsidR="004F08DE" w:rsidRPr="00534FDC" w:rsidRDefault="004F08DE" w:rsidP="004F08DE">
      <w:pPr>
        <w:pStyle w:val="Paragraphedeliste"/>
        <w:numPr>
          <w:ilvl w:val="0"/>
          <w:numId w:val="2"/>
        </w:numPr>
        <w:spacing w:after="0" w:line="240" w:lineRule="auto"/>
        <w:jc w:val="both"/>
      </w:pPr>
      <w:r w:rsidRPr="00534FDC">
        <w:t>Validation par le SEV du dossier d’exécution des travaux comprenant toutes les démarches et autorisations administratives nécessaires à l’exécution du projet</w:t>
      </w:r>
    </w:p>
    <w:p w:rsidR="004F08DE" w:rsidRPr="00534FDC" w:rsidRDefault="004F08DE" w:rsidP="004F08DE">
      <w:pPr>
        <w:pStyle w:val="Paragraphedeliste"/>
        <w:numPr>
          <w:ilvl w:val="0"/>
          <w:numId w:val="2"/>
        </w:numPr>
        <w:spacing w:after="0" w:line="240" w:lineRule="auto"/>
        <w:jc w:val="both"/>
      </w:pPr>
      <w:r w:rsidRPr="00534FDC">
        <w:t>Représentation du maître d’ouvrage vis-à-vis des tiers.</w:t>
      </w:r>
    </w:p>
    <w:p w:rsidR="004F08DE" w:rsidRPr="00534FDC" w:rsidRDefault="004F08DE" w:rsidP="004F08DE">
      <w:pPr>
        <w:spacing w:after="0" w:line="240" w:lineRule="auto"/>
        <w:jc w:val="both"/>
      </w:pPr>
    </w:p>
    <w:p w:rsidR="004F08DE" w:rsidRPr="00534FDC" w:rsidRDefault="004F08DE" w:rsidP="004F08DE">
      <w:pPr>
        <w:spacing w:after="0" w:line="240" w:lineRule="auto"/>
        <w:jc w:val="both"/>
        <w:rPr>
          <w:u w:val="single"/>
        </w:rPr>
      </w:pPr>
      <w:r w:rsidRPr="00534FDC">
        <w:rPr>
          <w:u w:val="single"/>
        </w:rPr>
        <w:t>Attributions de la collectivité</w:t>
      </w:r>
    </w:p>
    <w:p w:rsidR="004F08DE" w:rsidRPr="00534FDC" w:rsidRDefault="004F08DE" w:rsidP="004F08DE">
      <w:pPr>
        <w:spacing w:after="0" w:line="240" w:lineRule="auto"/>
        <w:jc w:val="both"/>
        <w:rPr>
          <w:u w:val="single"/>
        </w:rPr>
      </w:pPr>
    </w:p>
    <w:p w:rsidR="004F08DE" w:rsidRPr="00534FDC" w:rsidRDefault="004F08DE" w:rsidP="004F08DE">
      <w:pPr>
        <w:pStyle w:val="Paragraphedeliste"/>
        <w:numPr>
          <w:ilvl w:val="0"/>
          <w:numId w:val="3"/>
        </w:numPr>
        <w:spacing w:after="0" w:line="240" w:lineRule="auto"/>
        <w:jc w:val="both"/>
      </w:pPr>
      <w:r w:rsidRPr="00534FDC">
        <w:t>Approbation de l’avant-projet</w:t>
      </w:r>
    </w:p>
    <w:p w:rsidR="004F08DE" w:rsidRPr="00534FDC" w:rsidRDefault="004F08DE" w:rsidP="004F08DE">
      <w:pPr>
        <w:pStyle w:val="Paragraphedeliste"/>
        <w:numPr>
          <w:ilvl w:val="0"/>
          <w:numId w:val="3"/>
        </w:numPr>
        <w:spacing w:after="0" w:line="240" w:lineRule="auto"/>
        <w:jc w:val="both"/>
      </w:pPr>
      <w:r w:rsidRPr="00534FDC">
        <w:t>Choix du matériel de l’éclairage public.</w:t>
      </w:r>
    </w:p>
    <w:p w:rsidR="004F08DE" w:rsidRPr="00534FDC" w:rsidRDefault="004F08DE" w:rsidP="004F08DE">
      <w:pPr>
        <w:spacing w:after="0" w:line="240" w:lineRule="auto"/>
        <w:jc w:val="both"/>
      </w:pPr>
    </w:p>
    <w:p w:rsidR="004F08DE" w:rsidRPr="00534FDC" w:rsidRDefault="004F08DE" w:rsidP="004F08DE">
      <w:pPr>
        <w:spacing w:after="0" w:line="240" w:lineRule="auto"/>
        <w:jc w:val="both"/>
        <w:rPr>
          <w:b/>
        </w:rPr>
      </w:pPr>
      <w:r w:rsidRPr="00534FDC">
        <w:rPr>
          <w:b/>
        </w:rPr>
        <w:t>Passation des marchés publics</w:t>
      </w:r>
    </w:p>
    <w:p w:rsidR="004F08DE" w:rsidRPr="00534FDC" w:rsidRDefault="004F08DE" w:rsidP="004F08DE">
      <w:pPr>
        <w:spacing w:after="0" w:line="240" w:lineRule="auto"/>
        <w:jc w:val="both"/>
      </w:pPr>
    </w:p>
    <w:p w:rsidR="004F08DE" w:rsidRPr="00534FDC" w:rsidRDefault="004F08DE" w:rsidP="004F08DE">
      <w:pPr>
        <w:spacing w:after="0" w:line="240" w:lineRule="auto"/>
        <w:jc w:val="both"/>
        <w:rPr>
          <w:u w:val="single"/>
        </w:rPr>
      </w:pPr>
      <w:r w:rsidRPr="00534FDC">
        <w:rPr>
          <w:u w:val="single"/>
        </w:rPr>
        <w:t>Mission du maître d’ouvrage délégué</w:t>
      </w:r>
    </w:p>
    <w:p w:rsidR="004F08DE" w:rsidRPr="00534FDC" w:rsidRDefault="004F08DE" w:rsidP="004F08DE">
      <w:pPr>
        <w:spacing w:after="0" w:line="240" w:lineRule="auto"/>
        <w:jc w:val="both"/>
      </w:pPr>
    </w:p>
    <w:p w:rsidR="004F08DE" w:rsidRPr="00534FDC" w:rsidRDefault="002E7BA7" w:rsidP="00302EE7">
      <w:pPr>
        <w:pStyle w:val="Paragraphedeliste"/>
        <w:numPr>
          <w:ilvl w:val="0"/>
          <w:numId w:val="4"/>
        </w:numPr>
        <w:spacing w:after="0" w:line="240" w:lineRule="auto"/>
        <w:jc w:val="both"/>
      </w:pPr>
      <w:r>
        <w:t>l</w:t>
      </w:r>
      <w:r w:rsidR="004F08DE" w:rsidRPr="00534FDC">
        <w:t>e SEV utilise le</w:t>
      </w:r>
      <w:r>
        <w:t>s</w:t>
      </w:r>
      <w:r w:rsidR="004F08DE" w:rsidRPr="00534FDC">
        <w:t xml:space="preserve"> marché</w:t>
      </w:r>
      <w:r>
        <w:t>s</w:t>
      </w:r>
      <w:r w:rsidR="006617A4" w:rsidRPr="00534FDC">
        <w:t xml:space="preserve"> de maîtrise d’</w:t>
      </w:r>
      <w:r>
        <w:t>œuvre et de</w:t>
      </w:r>
      <w:r w:rsidR="004F08DE" w:rsidRPr="00534FDC">
        <w:t xml:space="preserve"> travaux d’électrification dans lesquels sont incluses des prestations complémentaires de travaux d’infrastructures</w:t>
      </w:r>
      <w:r w:rsidR="00302EE7" w:rsidRPr="00534FDC">
        <w:t xml:space="preserve"> de génie </w:t>
      </w:r>
      <w:r w:rsidR="00A40427" w:rsidRPr="00534FDC">
        <w:t>civil et de fournitures</w:t>
      </w:r>
      <w:r w:rsidR="00302EE7" w:rsidRPr="00534FDC">
        <w:t xml:space="preserve"> d’éclairage public</w:t>
      </w:r>
    </w:p>
    <w:p w:rsidR="004F08DE" w:rsidRPr="00534FDC" w:rsidRDefault="00302EE7" w:rsidP="002E7BA7">
      <w:pPr>
        <w:pStyle w:val="Paragraphedeliste"/>
        <w:numPr>
          <w:ilvl w:val="0"/>
          <w:numId w:val="4"/>
        </w:numPr>
        <w:spacing w:after="0" w:line="240" w:lineRule="auto"/>
        <w:jc w:val="both"/>
      </w:pPr>
      <w:r w:rsidRPr="00534FDC">
        <w:t xml:space="preserve">le SEV attribue les bons de commande des travaux à l’entreprise titulaire du </w:t>
      </w:r>
      <w:r w:rsidR="00205923" w:rsidRPr="00534FDC">
        <w:t>lot du marché,</w:t>
      </w:r>
      <w:r w:rsidRPr="00534FDC">
        <w:t xml:space="preserve"> de travau</w:t>
      </w:r>
      <w:r w:rsidR="00205923" w:rsidRPr="00534FDC">
        <w:t>x</w:t>
      </w:r>
      <w:r w:rsidR="00A40427" w:rsidRPr="00534FDC">
        <w:t xml:space="preserve"> et fourniture</w:t>
      </w:r>
      <w:r w:rsidR="00205923" w:rsidRPr="00534FDC">
        <w:t xml:space="preserve"> d’éclairage public</w:t>
      </w:r>
      <w:r w:rsidR="00A40427" w:rsidRPr="00534FDC">
        <w:t>.</w:t>
      </w:r>
    </w:p>
    <w:p w:rsidR="00A40427" w:rsidRPr="00534FDC" w:rsidRDefault="00A40427" w:rsidP="00A40427">
      <w:pPr>
        <w:pStyle w:val="Paragraphedeliste"/>
        <w:spacing w:after="0" w:line="240" w:lineRule="auto"/>
        <w:ind w:left="780"/>
        <w:jc w:val="both"/>
      </w:pPr>
    </w:p>
    <w:p w:rsidR="00302EE7" w:rsidRPr="00534FDC" w:rsidRDefault="00302EE7" w:rsidP="004F08DE">
      <w:pPr>
        <w:spacing w:after="0" w:line="240" w:lineRule="auto"/>
        <w:ind w:firstLine="60"/>
        <w:jc w:val="both"/>
        <w:rPr>
          <w:b/>
        </w:rPr>
      </w:pPr>
      <w:r w:rsidRPr="00534FDC">
        <w:rPr>
          <w:b/>
        </w:rPr>
        <w:t>Phase travaux</w:t>
      </w:r>
    </w:p>
    <w:p w:rsidR="00302EE7" w:rsidRPr="00534FDC" w:rsidRDefault="00302EE7" w:rsidP="004F08DE">
      <w:pPr>
        <w:spacing w:after="0" w:line="240" w:lineRule="auto"/>
        <w:ind w:firstLine="60"/>
        <w:jc w:val="both"/>
      </w:pPr>
    </w:p>
    <w:p w:rsidR="00302EE7" w:rsidRPr="00534FDC" w:rsidRDefault="00302EE7" w:rsidP="004F08DE">
      <w:pPr>
        <w:spacing w:after="0" w:line="240" w:lineRule="auto"/>
        <w:ind w:firstLine="60"/>
        <w:jc w:val="both"/>
        <w:rPr>
          <w:u w:val="single"/>
        </w:rPr>
      </w:pPr>
      <w:r w:rsidRPr="00534FDC">
        <w:rPr>
          <w:u w:val="single"/>
        </w:rPr>
        <w:t>Mission du maître d’ouvrage délégué</w:t>
      </w:r>
    </w:p>
    <w:p w:rsidR="00302EE7" w:rsidRPr="00534FDC" w:rsidRDefault="00302EE7" w:rsidP="004F08DE">
      <w:pPr>
        <w:spacing w:after="0" w:line="240" w:lineRule="auto"/>
        <w:ind w:firstLine="60"/>
        <w:jc w:val="both"/>
        <w:rPr>
          <w:u w:val="single"/>
        </w:rPr>
      </w:pPr>
    </w:p>
    <w:p w:rsidR="00302EE7" w:rsidRPr="00534FDC" w:rsidRDefault="00302EE7" w:rsidP="006A4A29">
      <w:pPr>
        <w:pStyle w:val="Paragraphedeliste"/>
        <w:numPr>
          <w:ilvl w:val="0"/>
          <w:numId w:val="5"/>
        </w:numPr>
        <w:spacing w:after="0" w:line="240" w:lineRule="auto"/>
        <w:jc w:val="both"/>
      </w:pPr>
      <w:r w:rsidRPr="00534FDC">
        <w:t>Organisation des réunions de chantier</w:t>
      </w:r>
    </w:p>
    <w:p w:rsidR="00302EE7" w:rsidRPr="00534FDC" w:rsidRDefault="00302EE7" w:rsidP="006A4A29">
      <w:pPr>
        <w:pStyle w:val="Paragraphedeliste"/>
        <w:numPr>
          <w:ilvl w:val="0"/>
          <w:numId w:val="5"/>
        </w:numPr>
        <w:spacing w:after="0" w:line="240" w:lineRule="auto"/>
        <w:jc w:val="both"/>
      </w:pPr>
      <w:r w:rsidRPr="00534FDC">
        <w:t>Contrôle de l’activité des prestataires</w:t>
      </w:r>
      <w:r w:rsidR="006A4A29" w:rsidRPr="00534FDC">
        <w:t>.</w:t>
      </w:r>
    </w:p>
    <w:p w:rsidR="006A4A29" w:rsidRPr="00534FDC" w:rsidRDefault="006A4A29" w:rsidP="006A4A29">
      <w:pPr>
        <w:spacing w:after="0" w:line="240" w:lineRule="auto"/>
        <w:jc w:val="both"/>
      </w:pPr>
    </w:p>
    <w:p w:rsidR="006A4A29" w:rsidRPr="00534FDC" w:rsidRDefault="006A4A29" w:rsidP="006A4A29">
      <w:pPr>
        <w:spacing w:after="0" w:line="240" w:lineRule="auto"/>
        <w:jc w:val="both"/>
        <w:rPr>
          <w:u w:val="single"/>
        </w:rPr>
      </w:pPr>
      <w:r w:rsidRPr="00534FDC">
        <w:rPr>
          <w:u w:val="single"/>
        </w:rPr>
        <w:t xml:space="preserve">Attributions de la collectivité </w:t>
      </w:r>
    </w:p>
    <w:p w:rsidR="006A4A29" w:rsidRPr="00534FDC" w:rsidRDefault="006A4A29" w:rsidP="006A4A29">
      <w:pPr>
        <w:spacing w:after="0" w:line="240" w:lineRule="auto"/>
        <w:jc w:val="both"/>
        <w:rPr>
          <w:u w:val="single"/>
        </w:rPr>
      </w:pPr>
    </w:p>
    <w:p w:rsidR="006A4A29" w:rsidRPr="00534FDC" w:rsidRDefault="006A4A29" w:rsidP="006A4A29">
      <w:pPr>
        <w:pStyle w:val="Paragraphedeliste"/>
        <w:numPr>
          <w:ilvl w:val="0"/>
          <w:numId w:val="6"/>
        </w:numPr>
        <w:spacing w:after="0" w:line="240" w:lineRule="auto"/>
        <w:jc w:val="both"/>
      </w:pPr>
      <w:r w:rsidRPr="00534FDC">
        <w:t>Participation aux réunions de chantier</w:t>
      </w:r>
    </w:p>
    <w:p w:rsidR="006A4A29" w:rsidRPr="00534FDC" w:rsidRDefault="006A4A29" w:rsidP="006A4A29">
      <w:pPr>
        <w:spacing w:after="0" w:line="240" w:lineRule="auto"/>
        <w:jc w:val="both"/>
      </w:pPr>
    </w:p>
    <w:p w:rsidR="006A4A29" w:rsidRPr="00534FDC" w:rsidRDefault="006A4A29" w:rsidP="006A4A29">
      <w:pPr>
        <w:spacing w:after="0" w:line="240" w:lineRule="auto"/>
        <w:jc w:val="both"/>
        <w:rPr>
          <w:b/>
        </w:rPr>
      </w:pPr>
      <w:r w:rsidRPr="00534FDC">
        <w:rPr>
          <w:b/>
        </w:rPr>
        <w:t xml:space="preserve">Réception des travaux et remise des ouvrages </w:t>
      </w:r>
    </w:p>
    <w:p w:rsidR="006A4A29" w:rsidRPr="00534FDC" w:rsidRDefault="006A4A29" w:rsidP="006A4A29">
      <w:pPr>
        <w:spacing w:after="0" w:line="240" w:lineRule="auto"/>
        <w:jc w:val="both"/>
      </w:pPr>
    </w:p>
    <w:p w:rsidR="006A4A29" w:rsidRPr="00534FDC" w:rsidRDefault="006A4A29" w:rsidP="006A4A29">
      <w:pPr>
        <w:spacing w:after="0" w:line="240" w:lineRule="auto"/>
        <w:jc w:val="both"/>
        <w:rPr>
          <w:u w:val="single"/>
        </w:rPr>
      </w:pPr>
      <w:r w:rsidRPr="00534FDC">
        <w:rPr>
          <w:u w:val="single"/>
        </w:rPr>
        <w:t xml:space="preserve">Mission du maître d’ouvrage délégué </w:t>
      </w:r>
    </w:p>
    <w:p w:rsidR="00017F26" w:rsidRPr="00534FDC" w:rsidRDefault="00017F26" w:rsidP="006A4A29">
      <w:pPr>
        <w:spacing w:after="0" w:line="240" w:lineRule="auto"/>
        <w:jc w:val="both"/>
        <w:rPr>
          <w:u w:val="single"/>
        </w:rPr>
      </w:pPr>
    </w:p>
    <w:p w:rsidR="00017F26" w:rsidRPr="00534FDC" w:rsidRDefault="00017F26" w:rsidP="004060B6">
      <w:pPr>
        <w:pStyle w:val="Paragraphedeliste"/>
        <w:numPr>
          <w:ilvl w:val="0"/>
          <w:numId w:val="6"/>
        </w:numPr>
        <w:spacing w:after="0" w:line="240" w:lineRule="auto"/>
        <w:jc w:val="both"/>
      </w:pPr>
      <w:r w:rsidRPr="00534FDC">
        <w:t>Etablissement d’un procès-verbal de réception des travaux</w:t>
      </w:r>
    </w:p>
    <w:p w:rsidR="00017F26" w:rsidRPr="00534FDC" w:rsidRDefault="00017F26" w:rsidP="004060B6">
      <w:pPr>
        <w:pStyle w:val="Paragraphedeliste"/>
        <w:numPr>
          <w:ilvl w:val="0"/>
          <w:numId w:val="6"/>
        </w:numPr>
        <w:spacing w:after="0" w:line="240" w:lineRule="auto"/>
        <w:jc w:val="both"/>
      </w:pPr>
      <w:r w:rsidRPr="00534FDC">
        <w:t>Etablissement d’un procès-verbal de remise des ouvr</w:t>
      </w:r>
      <w:r w:rsidR="00205923" w:rsidRPr="00534FDC">
        <w:t xml:space="preserve">ages, d’un plan de récolement. </w:t>
      </w:r>
      <w:r w:rsidRPr="00534FDC">
        <w:t>En cas de réserves, il appartiendra au SEV d’établir la main levée des réserves et de la signer.</w:t>
      </w:r>
    </w:p>
    <w:p w:rsidR="00017F26" w:rsidRPr="00534FDC" w:rsidRDefault="00017F26" w:rsidP="004060B6">
      <w:pPr>
        <w:pStyle w:val="Paragraphedeliste"/>
        <w:numPr>
          <w:ilvl w:val="0"/>
          <w:numId w:val="6"/>
        </w:numPr>
        <w:spacing w:after="0" w:line="240" w:lineRule="auto"/>
        <w:jc w:val="both"/>
      </w:pPr>
      <w:r w:rsidRPr="00534FDC">
        <w:t>Les ouvrages d’éc</w:t>
      </w:r>
      <w:r w:rsidR="00205923" w:rsidRPr="00534FDC">
        <w:t xml:space="preserve">lairage public </w:t>
      </w:r>
      <w:r w:rsidRPr="00534FDC">
        <w:t>réalisés pour le compte de la collectivité feront l’objet d’une remise par le SEV, sur la base d’un bilan financier détaillé</w:t>
      </w:r>
      <w:r w:rsidR="004060B6" w:rsidRPr="00534FDC">
        <w:t xml:space="preserve"> qui donnera lieu aux opérations comptables et budgétaires, et notamment les opérations pour compte de tiers.</w:t>
      </w:r>
    </w:p>
    <w:p w:rsidR="004060B6" w:rsidRPr="00534FDC" w:rsidRDefault="004060B6" w:rsidP="004060B6">
      <w:pPr>
        <w:spacing w:after="0" w:line="240" w:lineRule="auto"/>
        <w:jc w:val="both"/>
      </w:pPr>
    </w:p>
    <w:p w:rsidR="004060B6" w:rsidRPr="00534FDC" w:rsidRDefault="004060B6" w:rsidP="004060B6">
      <w:pPr>
        <w:spacing w:after="0" w:line="240" w:lineRule="auto"/>
        <w:jc w:val="both"/>
      </w:pPr>
      <w:r w:rsidRPr="00534FDC">
        <w:lastRenderedPageBreak/>
        <w:t>Le maître d’ouvrage délégué fournira à la collectivité toutes les pièces justificatives nécessaires à l’intégration dans sa comptabilité des opérations portant sur son patrimoine.</w:t>
      </w:r>
    </w:p>
    <w:p w:rsidR="004060B6" w:rsidRPr="00534FDC" w:rsidRDefault="004060B6" w:rsidP="004060B6">
      <w:pPr>
        <w:spacing w:after="0" w:line="240" w:lineRule="auto"/>
        <w:jc w:val="both"/>
      </w:pPr>
    </w:p>
    <w:p w:rsidR="004060B6" w:rsidRPr="00534FDC" w:rsidRDefault="004060B6" w:rsidP="004060B6">
      <w:pPr>
        <w:spacing w:after="0" w:line="240" w:lineRule="auto"/>
        <w:jc w:val="both"/>
        <w:rPr>
          <w:u w:val="single"/>
        </w:rPr>
      </w:pPr>
      <w:r w:rsidRPr="00534FDC">
        <w:rPr>
          <w:u w:val="single"/>
        </w:rPr>
        <w:t>Attributions de la collectivité</w:t>
      </w:r>
    </w:p>
    <w:p w:rsidR="004060B6" w:rsidRPr="00534FDC" w:rsidRDefault="004060B6" w:rsidP="004060B6">
      <w:pPr>
        <w:spacing w:after="0" w:line="240" w:lineRule="auto"/>
        <w:jc w:val="both"/>
        <w:rPr>
          <w:u w:val="single"/>
        </w:rPr>
      </w:pPr>
    </w:p>
    <w:p w:rsidR="004060B6" w:rsidRPr="00534FDC" w:rsidRDefault="004060B6" w:rsidP="004060B6">
      <w:pPr>
        <w:pStyle w:val="Paragraphedeliste"/>
        <w:numPr>
          <w:ilvl w:val="0"/>
          <w:numId w:val="7"/>
        </w:numPr>
        <w:spacing w:after="0" w:line="240" w:lineRule="auto"/>
        <w:jc w:val="both"/>
      </w:pPr>
      <w:r w:rsidRPr="00534FDC">
        <w:t>Gestion des différentes garanties à compter de l’expiration de l’année de parfait achèvement</w:t>
      </w:r>
    </w:p>
    <w:p w:rsidR="004060B6" w:rsidRPr="00534FDC" w:rsidRDefault="004060B6" w:rsidP="004060B6">
      <w:pPr>
        <w:pStyle w:val="Paragraphedeliste"/>
        <w:numPr>
          <w:ilvl w:val="0"/>
          <w:numId w:val="7"/>
        </w:numPr>
        <w:spacing w:after="0" w:line="240" w:lineRule="auto"/>
        <w:jc w:val="both"/>
      </w:pPr>
      <w:r w:rsidRPr="00534FDC">
        <w:t>Intégration des ouvrages dans le patrimoine.</w:t>
      </w:r>
    </w:p>
    <w:p w:rsidR="004060B6" w:rsidRPr="00534FDC" w:rsidRDefault="004060B6" w:rsidP="004060B6">
      <w:pPr>
        <w:spacing w:after="0" w:line="240" w:lineRule="auto"/>
        <w:jc w:val="both"/>
      </w:pPr>
    </w:p>
    <w:p w:rsidR="004060B6" w:rsidRPr="00534FDC" w:rsidRDefault="004060B6" w:rsidP="004060B6">
      <w:pPr>
        <w:spacing w:after="0" w:line="240" w:lineRule="auto"/>
        <w:jc w:val="both"/>
      </w:pPr>
    </w:p>
    <w:p w:rsidR="004060B6" w:rsidRPr="00534FDC" w:rsidRDefault="00A40427" w:rsidP="004060B6">
      <w:pPr>
        <w:spacing w:after="0" w:line="240" w:lineRule="auto"/>
        <w:jc w:val="both"/>
        <w:rPr>
          <w:b/>
          <w:u w:val="single"/>
        </w:rPr>
      </w:pPr>
      <w:r w:rsidRPr="00534FDC">
        <w:rPr>
          <w:b/>
          <w:u w:val="single"/>
        </w:rPr>
        <w:t>ARTICLE</w:t>
      </w:r>
      <w:r w:rsidR="008A6F1A">
        <w:rPr>
          <w:b/>
          <w:u w:val="single"/>
        </w:rPr>
        <w:t xml:space="preserve"> </w:t>
      </w:r>
      <w:r w:rsidRPr="00534FDC">
        <w:rPr>
          <w:b/>
          <w:u w:val="single"/>
        </w:rPr>
        <w:t>5. GESTION DES OUVRAGES</w:t>
      </w:r>
    </w:p>
    <w:p w:rsidR="004060B6" w:rsidRPr="00534FDC" w:rsidRDefault="004060B6" w:rsidP="004060B6">
      <w:pPr>
        <w:spacing w:after="0" w:line="240" w:lineRule="auto"/>
        <w:jc w:val="both"/>
        <w:rPr>
          <w:b/>
          <w:u w:val="single"/>
        </w:rPr>
      </w:pPr>
    </w:p>
    <w:p w:rsidR="004060B6" w:rsidRPr="00534FDC" w:rsidRDefault="004060B6" w:rsidP="004060B6">
      <w:pPr>
        <w:spacing w:after="0" w:line="240" w:lineRule="auto"/>
        <w:jc w:val="both"/>
      </w:pPr>
      <w:r w:rsidRPr="00534FDC">
        <w:t>Dès que la réception des ouvrages d’éclairage public a été prononcée, la collectivité s’engage à accepter les ouvrages et à en être le seul maître d’ouvrage et gestionnaire à compter de la date du procès-verbal de remise des ouvrages.</w:t>
      </w:r>
    </w:p>
    <w:p w:rsidR="004060B6" w:rsidRPr="00534FDC" w:rsidRDefault="004060B6" w:rsidP="004060B6">
      <w:pPr>
        <w:spacing w:after="0" w:line="240" w:lineRule="auto"/>
        <w:jc w:val="both"/>
      </w:pPr>
    </w:p>
    <w:p w:rsidR="004060B6" w:rsidRPr="00534FDC" w:rsidRDefault="00A40427" w:rsidP="004060B6">
      <w:pPr>
        <w:spacing w:after="0" w:line="240" w:lineRule="auto"/>
        <w:jc w:val="both"/>
        <w:rPr>
          <w:b/>
          <w:u w:val="single"/>
        </w:rPr>
      </w:pPr>
      <w:r w:rsidRPr="00534FDC">
        <w:rPr>
          <w:b/>
          <w:u w:val="single"/>
        </w:rPr>
        <w:t>ARTICLE 6. MODALITES FINANCIERES</w:t>
      </w:r>
    </w:p>
    <w:p w:rsidR="004060B6" w:rsidRPr="00534FDC" w:rsidRDefault="004060B6" w:rsidP="004060B6">
      <w:pPr>
        <w:spacing w:after="0" w:line="240" w:lineRule="auto"/>
        <w:jc w:val="both"/>
        <w:rPr>
          <w:b/>
          <w:u w:val="single"/>
        </w:rPr>
      </w:pPr>
    </w:p>
    <w:p w:rsidR="004060B6" w:rsidRPr="00534FDC" w:rsidRDefault="004060B6" w:rsidP="004060B6">
      <w:pPr>
        <w:spacing w:after="0" w:line="240" w:lineRule="auto"/>
        <w:jc w:val="both"/>
      </w:pPr>
      <w:r w:rsidRPr="00534FDC">
        <w:t>La prestation de service sera réalisée sans contrepartie financière pour la prestation intellectuelle et l’assistance technique apportée.</w:t>
      </w:r>
    </w:p>
    <w:p w:rsidR="004060B6" w:rsidRPr="00534FDC" w:rsidRDefault="004060B6" w:rsidP="004060B6">
      <w:pPr>
        <w:spacing w:after="0" w:line="240" w:lineRule="auto"/>
        <w:jc w:val="both"/>
      </w:pPr>
    </w:p>
    <w:p w:rsidR="004060B6" w:rsidRPr="00534FDC" w:rsidRDefault="004060B6" w:rsidP="004060B6">
      <w:pPr>
        <w:spacing w:after="0" w:line="240" w:lineRule="auto"/>
        <w:jc w:val="both"/>
      </w:pPr>
      <w:r w:rsidRPr="00534FDC">
        <w:t>La collectivité participe financièrement à l’opération conformément aux dispositions de la présente convention et de son annexe financière dans les conditions suivantes :</w:t>
      </w:r>
    </w:p>
    <w:p w:rsidR="004060B6" w:rsidRPr="00534FDC" w:rsidRDefault="004060B6" w:rsidP="004060B6">
      <w:pPr>
        <w:spacing w:after="0" w:line="240" w:lineRule="auto"/>
        <w:jc w:val="both"/>
      </w:pPr>
    </w:p>
    <w:p w:rsidR="004060B6" w:rsidRPr="00534FDC" w:rsidRDefault="004060B6" w:rsidP="004060B6">
      <w:pPr>
        <w:spacing w:after="0" w:line="240" w:lineRule="auto"/>
        <w:jc w:val="both"/>
      </w:pPr>
      <w:r w:rsidRPr="00534FDC">
        <w:rPr>
          <w:u w:val="single"/>
        </w:rPr>
        <w:t>Estimation de l’opération</w:t>
      </w:r>
      <w:r w:rsidRPr="00534FDC">
        <w:t> : l’enveloppe financière prévisionnelle</w:t>
      </w:r>
      <w:r w:rsidR="000B73FE" w:rsidRPr="00534FDC">
        <w:t xml:space="preserve"> est déterminée par le SEV</w:t>
      </w:r>
      <w:r w:rsidR="00A40427" w:rsidRPr="00534FDC">
        <w:t xml:space="preserve"> </w:t>
      </w:r>
      <w:r w:rsidR="000B73FE" w:rsidRPr="00534FDC">
        <w:t>et figure dans l’annexe financière</w:t>
      </w:r>
      <w:r w:rsidR="00A40427" w:rsidRPr="00534FDC">
        <w:t xml:space="preserve"> 2</w:t>
      </w:r>
    </w:p>
    <w:p w:rsidR="000B73FE" w:rsidRPr="00534FDC" w:rsidRDefault="000B73FE" w:rsidP="004060B6">
      <w:pPr>
        <w:spacing w:after="0" w:line="240" w:lineRule="auto"/>
        <w:jc w:val="both"/>
      </w:pPr>
    </w:p>
    <w:p w:rsidR="000B73FE" w:rsidRPr="00534FDC" w:rsidRDefault="000B73FE" w:rsidP="004060B6">
      <w:pPr>
        <w:spacing w:after="0" w:line="240" w:lineRule="auto"/>
        <w:jc w:val="both"/>
      </w:pPr>
      <w:r w:rsidRPr="00534FDC">
        <w:rPr>
          <w:u w:val="single"/>
        </w:rPr>
        <w:t>Plan de financement</w:t>
      </w:r>
      <w:r w:rsidRPr="00534FDC">
        <w:t> : le plan de financement prévisionnel prend en compte les</w:t>
      </w:r>
      <w:r w:rsidR="00A40427" w:rsidRPr="00534FDC">
        <w:t xml:space="preserve"> participations financières</w:t>
      </w:r>
      <w:r w:rsidRPr="00534FDC">
        <w:t xml:space="preserve"> accordées par le SEV  au titre des travaux d’éclairage public.</w:t>
      </w:r>
    </w:p>
    <w:p w:rsidR="000B73FE" w:rsidRPr="00534FDC" w:rsidRDefault="000B73FE" w:rsidP="004060B6">
      <w:pPr>
        <w:spacing w:after="0" w:line="240" w:lineRule="auto"/>
        <w:jc w:val="both"/>
      </w:pPr>
    </w:p>
    <w:p w:rsidR="000B73FE" w:rsidRPr="00534FDC" w:rsidRDefault="000B73FE" w:rsidP="004060B6">
      <w:pPr>
        <w:spacing w:after="0" w:line="240" w:lineRule="auto"/>
        <w:jc w:val="both"/>
      </w:pPr>
      <w:r w:rsidRPr="00534FDC">
        <w:rPr>
          <w:u w:val="single"/>
        </w:rPr>
        <w:t>Règlement et paiements</w:t>
      </w:r>
      <w:r w:rsidRPr="00534FDC">
        <w:t> : le SEV règle les acomptes et le décompte définitif aux entreprises.</w:t>
      </w:r>
    </w:p>
    <w:p w:rsidR="00E81254" w:rsidRPr="00534FDC" w:rsidRDefault="00E81254" w:rsidP="004060B6">
      <w:pPr>
        <w:spacing w:after="0" w:line="240" w:lineRule="auto"/>
        <w:jc w:val="both"/>
      </w:pPr>
    </w:p>
    <w:p w:rsidR="00E81254" w:rsidRPr="00534FDC" w:rsidRDefault="00E81254" w:rsidP="004060B6">
      <w:pPr>
        <w:spacing w:after="0" w:line="240" w:lineRule="auto"/>
        <w:jc w:val="both"/>
      </w:pPr>
      <w:r w:rsidRPr="00534FDC">
        <w:rPr>
          <w:u w:val="single"/>
        </w:rPr>
        <w:t xml:space="preserve">Participation de la collectivité : </w:t>
      </w:r>
      <w:r w:rsidRPr="00534FDC">
        <w:t>le montant</w:t>
      </w:r>
      <w:r w:rsidR="00A40427" w:rsidRPr="00534FDC">
        <w:t xml:space="preserve"> dû par la collectivité au titre des</w:t>
      </w:r>
      <w:r w:rsidRPr="00534FDC">
        <w:t xml:space="preserve"> travaux d’éclairage public est déterminé avec exactitude à la réception du décompte définitif TTC de l’entreprise.</w:t>
      </w:r>
    </w:p>
    <w:p w:rsidR="00E81254" w:rsidRPr="00534FDC" w:rsidRDefault="00E81254" w:rsidP="004060B6">
      <w:pPr>
        <w:spacing w:after="0" w:line="240" w:lineRule="auto"/>
        <w:jc w:val="both"/>
      </w:pPr>
    </w:p>
    <w:p w:rsidR="00E81254" w:rsidRPr="00534FDC" w:rsidRDefault="00E81254" w:rsidP="004060B6">
      <w:pPr>
        <w:spacing w:after="0" w:line="240" w:lineRule="auto"/>
        <w:jc w:val="both"/>
      </w:pPr>
      <w:r w:rsidRPr="00534FDC">
        <w:t>Un titre de recette est établi par le SEV représentant le montant TTC des travau</w:t>
      </w:r>
      <w:r w:rsidR="007F2D55" w:rsidRPr="00534FDC">
        <w:t>x et maitrise d’œuvre</w:t>
      </w:r>
      <w:r w:rsidRPr="00534FDC">
        <w:t>.</w:t>
      </w:r>
    </w:p>
    <w:p w:rsidR="00E81254" w:rsidRPr="00534FDC" w:rsidRDefault="00E81254" w:rsidP="004060B6">
      <w:pPr>
        <w:spacing w:after="0" w:line="240" w:lineRule="auto"/>
        <w:jc w:val="both"/>
      </w:pPr>
    </w:p>
    <w:p w:rsidR="00E81254" w:rsidRPr="00534FDC" w:rsidRDefault="00E81254" w:rsidP="004060B6">
      <w:pPr>
        <w:spacing w:after="0" w:line="240" w:lineRule="auto"/>
        <w:jc w:val="both"/>
      </w:pPr>
      <w:r w:rsidRPr="00534FDC">
        <w:t>Toutes les recettes et les dépenses prévues par la convention doivent être reversées au comptable public et il ne peut y avoir de contraction entre les recettes et les dépenses.</w:t>
      </w:r>
    </w:p>
    <w:p w:rsidR="007F2D55" w:rsidRPr="00534FDC" w:rsidRDefault="007F2D55" w:rsidP="004060B6">
      <w:pPr>
        <w:spacing w:after="0" w:line="240" w:lineRule="auto"/>
        <w:jc w:val="both"/>
      </w:pPr>
    </w:p>
    <w:p w:rsidR="007F2D55" w:rsidRPr="00534FDC" w:rsidRDefault="007F2D55" w:rsidP="004060B6">
      <w:pPr>
        <w:spacing w:after="0" w:line="240" w:lineRule="auto"/>
        <w:jc w:val="both"/>
      </w:pPr>
      <w:r w:rsidRPr="00534FDC">
        <w:t xml:space="preserve">Sous réserve que cette opération soit éligible au FCTVA il appartiendra à la commune d’en faire la demande après </w:t>
      </w:r>
      <w:r w:rsidR="008A6F1A">
        <w:t>intégration</w:t>
      </w:r>
      <w:r w:rsidRPr="00534FDC">
        <w:t xml:space="preserve"> des travaux d’immobilisation dans son patrimoine.</w:t>
      </w:r>
    </w:p>
    <w:p w:rsidR="00E81254" w:rsidRPr="00534FDC" w:rsidRDefault="00E81254" w:rsidP="004060B6">
      <w:pPr>
        <w:spacing w:after="0" w:line="240" w:lineRule="auto"/>
        <w:jc w:val="both"/>
      </w:pPr>
    </w:p>
    <w:p w:rsidR="00F263D9" w:rsidRPr="00534FDC" w:rsidRDefault="00F263D9" w:rsidP="004060B6">
      <w:pPr>
        <w:spacing w:after="0" w:line="240" w:lineRule="auto"/>
        <w:jc w:val="both"/>
      </w:pPr>
    </w:p>
    <w:p w:rsidR="00F263D9" w:rsidRPr="00534FDC" w:rsidRDefault="007F2D55" w:rsidP="004060B6">
      <w:pPr>
        <w:spacing w:after="0" w:line="240" w:lineRule="auto"/>
        <w:jc w:val="both"/>
        <w:rPr>
          <w:b/>
          <w:u w:val="single"/>
        </w:rPr>
      </w:pPr>
      <w:r w:rsidRPr="00534FDC">
        <w:rPr>
          <w:b/>
          <w:u w:val="single"/>
        </w:rPr>
        <w:t>ARTICLE 7. ACHEVEMENT DE LA MISSION</w:t>
      </w:r>
    </w:p>
    <w:p w:rsidR="00F263D9" w:rsidRPr="00534FDC" w:rsidRDefault="00F263D9" w:rsidP="004060B6">
      <w:pPr>
        <w:spacing w:after="0" w:line="240" w:lineRule="auto"/>
        <w:jc w:val="both"/>
        <w:rPr>
          <w:b/>
          <w:u w:val="single"/>
        </w:rPr>
      </w:pPr>
    </w:p>
    <w:p w:rsidR="00733C78" w:rsidRDefault="007F2D55" w:rsidP="004060B6">
      <w:pPr>
        <w:spacing w:after="0" w:line="240" w:lineRule="auto"/>
        <w:jc w:val="both"/>
      </w:pPr>
      <w:r w:rsidRPr="00534FDC">
        <w:t xml:space="preserve">La mission du mandataire prend fin par quitus délivré par le maitre d’ouvrage ou par la résiliation de la convention dans les conditions fixées à l’article </w:t>
      </w:r>
      <w:r w:rsidR="008A6F1A">
        <w:t>9</w:t>
      </w:r>
      <w:r w:rsidRPr="00534FDC">
        <w:t>.</w:t>
      </w:r>
    </w:p>
    <w:p w:rsidR="008A6F1A" w:rsidRPr="00534FDC" w:rsidRDefault="008A6F1A" w:rsidP="004060B6">
      <w:pPr>
        <w:spacing w:after="0" w:line="240" w:lineRule="auto"/>
        <w:jc w:val="both"/>
      </w:pPr>
    </w:p>
    <w:p w:rsidR="007F2D55" w:rsidRPr="00534FDC" w:rsidRDefault="007F2D55" w:rsidP="004060B6">
      <w:pPr>
        <w:spacing w:after="0" w:line="240" w:lineRule="auto"/>
        <w:jc w:val="both"/>
      </w:pPr>
      <w:r w:rsidRPr="00534FDC">
        <w:t>Le quitus est délivré à la demande du mandataire après exécution complète de ses missions et notamment :</w:t>
      </w:r>
    </w:p>
    <w:p w:rsidR="007F2D55" w:rsidRPr="00534FDC" w:rsidRDefault="007F2D55" w:rsidP="00CA2C28">
      <w:pPr>
        <w:pStyle w:val="Paragraphedeliste"/>
        <w:numPr>
          <w:ilvl w:val="0"/>
          <w:numId w:val="8"/>
        </w:numPr>
        <w:spacing w:after="0" w:line="240" w:lineRule="auto"/>
        <w:jc w:val="both"/>
      </w:pPr>
      <w:r w:rsidRPr="00534FDC">
        <w:t>Réception des ouvrages et levée des réserves de réception,</w:t>
      </w:r>
    </w:p>
    <w:p w:rsidR="007F2D55" w:rsidRPr="00534FDC" w:rsidRDefault="007F2D55" w:rsidP="00CA2C28">
      <w:pPr>
        <w:pStyle w:val="Paragraphedeliste"/>
        <w:numPr>
          <w:ilvl w:val="0"/>
          <w:numId w:val="8"/>
        </w:numPr>
        <w:spacing w:after="0" w:line="240" w:lineRule="auto"/>
        <w:jc w:val="both"/>
      </w:pPr>
      <w:r w:rsidRPr="00534FDC">
        <w:lastRenderedPageBreak/>
        <w:t>Mise à dispositions des ouvrages,</w:t>
      </w:r>
    </w:p>
    <w:p w:rsidR="007F2D55" w:rsidRPr="00534FDC" w:rsidRDefault="007F2D55" w:rsidP="00CA2C28">
      <w:pPr>
        <w:pStyle w:val="Paragraphedeliste"/>
        <w:numPr>
          <w:ilvl w:val="0"/>
          <w:numId w:val="8"/>
        </w:numPr>
        <w:spacing w:after="0" w:line="240" w:lineRule="auto"/>
        <w:jc w:val="both"/>
      </w:pPr>
      <w:r w:rsidRPr="00534FDC">
        <w:t>Expiration du délai de garantie de parfait achèvement des ouvrages et reprise des désordres couverts par cette garantie,</w:t>
      </w:r>
    </w:p>
    <w:p w:rsidR="007F2D55" w:rsidRPr="00534FDC" w:rsidRDefault="007F2D55" w:rsidP="00CA2C28">
      <w:pPr>
        <w:pStyle w:val="Paragraphedeliste"/>
        <w:numPr>
          <w:ilvl w:val="0"/>
          <w:numId w:val="8"/>
        </w:numPr>
        <w:spacing w:after="0" w:line="240" w:lineRule="auto"/>
        <w:jc w:val="both"/>
      </w:pPr>
      <w:r w:rsidRPr="00534FDC">
        <w:t>Remise des dossiers complets comportant tous documents techniques, administratifs, relatifs aux ouvrages,</w:t>
      </w:r>
    </w:p>
    <w:p w:rsidR="007F2D55" w:rsidRPr="00534FDC" w:rsidRDefault="007F2D55" w:rsidP="00CA2C28">
      <w:pPr>
        <w:pStyle w:val="Paragraphedeliste"/>
        <w:numPr>
          <w:ilvl w:val="0"/>
          <w:numId w:val="8"/>
        </w:numPr>
        <w:spacing w:after="0" w:line="240" w:lineRule="auto"/>
        <w:jc w:val="both"/>
      </w:pPr>
      <w:r w:rsidRPr="00534FDC">
        <w:t xml:space="preserve">Etablissement du bilan général et </w:t>
      </w:r>
      <w:r w:rsidR="00CA2C28" w:rsidRPr="00534FDC">
        <w:t>définitif de l’opération et acceptation par le maître d’ouvrage.</w:t>
      </w:r>
    </w:p>
    <w:p w:rsidR="007F2D55" w:rsidRDefault="00CA2C28" w:rsidP="004060B6">
      <w:pPr>
        <w:spacing w:after="0" w:line="240" w:lineRule="auto"/>
        <w:jc w:val="both"/>
      </w:pPr>
      <w:r w:rsidRPr="00534FDC">
        <w:t>Le maitre d’ouvrage doit notifier sa décision au mandataire dans les quatre mois suivant la réception de la demande de quitus.</w:t>
      </w:r>
    </w:p>
    <w:p w:rsidR="008A6F1A" w:rsidRDefault="008A6F1A" w:rsidP="004060B6">
      <w:pPr>
        <w:spacing w:after="0" w:line="240" w:lineRule="auto"/>
        <w:jc w:val="both"/>
      </w:pPr>
    </w:p>
    <w:p w:rsidR="008A6F1A" w:rsidRPr="00534FDC" w:rsidRDefault="008A6F1A" w:rsidP="008A6F1A">
      <w:pPr>
        <w:spacing w:after="0" w:line="240" w:lineRule="auto"/>
        <w:jc w:val="both"/>
        <w:rPr>
          <w:b/>
          <w:u w:val="single"/>
        </w:rPr>
      </w:pPr>
      <w:r w:rsidRPr="00534FDC">
        <w:rPr>
          <w:b/>
          <w:u w:val="single"/>
        </w:rPr>
        <w:t>ARTICLE</w:t>
      </w:r>
      <w:r>
        <w:rPr>
          <w:b/>
          <w:u w:val="single"/>
        </w:rPr>
        <w:t xml:space="preserve"> 8</w:t>
      </w:r>
      <w:r w:rsidRPr="00534FDC">
        <w:rPr>
          <w:b/>
          <w:u w:val="single"/>
        </w:rPr>
        <w:t xml:space="preserve">. </w:t>
      </w:r>
      <w:r>
        <w:rPr>
          <w:b/>
          <w:u w:val="single"/>
        </w:rPr>
        <w:t>REMUNERATION DU MANDATAIRE</w:t>
      </w:r>
    </w:p>
    <w:p w:rsidR="008A6F1A" w:rsidRPr="00534FDC" w:rsidRDefault="008A6F1A" w:rsidP="008A6F1A">
      <w:pPr>
        <w:spacing w:after="0" w:line="240" w:lineRule="auto"/>
        <w:jc w:val="both"/>
        <w:rPr>
          <w:b/>
          <w:u w:val="single"/>
        </w:rPr>
      </w:pPr>
    </w:p>
    <w:p w:rsidR="008A6F1A" w:rsidRPr="008A6F1A" w:rsidRDefault="008A6F1A" w:rsidP="008A6F1A">
      <w:pPr>
        <w:spacing w:after="0" w:line="240" w:lineRule="auto"/>
        <w:jc w:val="both"/>
      </w:pPr>
      <w:r w:rsidRPr="008A6F1A">
        <w:t>Sans objet</w:t>
      </w:r>
    </w:p>
    <w:p w:rsidR="00CA2C28" w:rsidRPr="00534FDC" w:rsidRDefault="00CA2C28" w:rsidP="004060B6">
      <w:pPr>
        <w:spacing w:after="0" w:line="240" w:lineRule="auto"/>
        <w:jc w:val="both"/>
      </w:pPr>
    </w:p>
    <w:p w:rsidR="00CA2C28" w:rsidRPr="00534FDC" w:rsidRDefault="00CA2C28" w:rsidP="004060B6">
      <w:pPr>
        <w:spacing w:after="0" w:line="240" w:lineRule="auto"/>
        <w:jc w:val="both"/>
        <w:rPr>
          <w:b/>
          <w:u w:val="single"/>
        </w:rPr>
      </w:pPr>
      <w:r w:rsidRPr="00534FDC">
        <w:rPr>
          <w:b/>
          <w:u w:val="single"/>
        </w:rPr>
        <w:t xml:space="preserve">ARTICLE </w:t>
      </w:r>
      <w:r w:rsidR="008A6F1A">
        <w:rPr>
          <w:b/>
          <w:u w:val="single"/>
        </w:rPr>
        <w:t>9</w:t>
      </w:r>
      <w:r w:rsidRPr="00534FDC">
        <w:rPr>
          <w:b/>
          <w:u w:val="single"/>
        </w:rPr>
        <w:t>. MESURES COERCITIVES-RESILIATION</w:t>
      </w:r>
    </w:p>
    <w:p w:rsidR="00CA2C28" w:rsidRPr="00534FDC" w:rsidRDefault="00CA2C28" w:rsidP="004060B6">
      <w:pPr>
        <w:spacing w:after="0" w:line="240" w:lineRule="auto"/>
        <w:jc w:val="both"/>
      </w:pPr>
    </w:p>
    <w:p w:rsidR="003C15C2" w:rsidRPr="00534FDC" w:rsidRDefault="003C15C2" w:rsidP="004060B6">
      <w:pPr>
        <w:spacing w:after="0" w:line="240" w:lineRule="auto"/>
        <w:jc w:val="both"/>
      </w:pPr>
      <w:r w:rsidRPr="00534FDC">
        <w:t xml:space="preserve">Au cas où il ne serait donné suite à tout ou partie du programme, en dehors du fait du SEV, après passation des </w:t>
      </w:r>
      <w:r w:rsidR="008A6F1A">
        <w:t xml:space="preserve">bons de commande </w:t>
      </w:r>
      <w:r w:rsidRPr="00534FDC">
        <w:t xml:space="preserve">la collectivité remboursera </w:t>
      </w:r>
      <w:r w:rsidR="007A240A" w:rsidRPr="00534FDC">
        <w:t>au syndicat toutes les dépenses engagées par lui pour cette opération ainsi que le cas échéant, les indemnités dues telles que prévues aux contrats ou par application de la réglementation.</w:t>
      </w:r>
    </w:p>
    <w:p w:rsidR="007A240A" w:rsidRPr="00534FDC" w:rsidRDefault="007A240A" w:rsidP="004060B6">
      <w:pPr>
        <w:spacing w:after="0" w:line="240" w:lineRule="auto"/>
        <w:jc w:val="both"/>
      </w:pPr>
    </w:p>
    <w:p w:rsidR="007A240A" w:rsidRPr="00534FDC" w:rsidRDefault="007A240A" w:rsidP="004060B6">
      <w:pPr>
        <w:spacing w:after="0" w:line="240" w:lineRule="auto"/>
        <w:jc w:val="both"/>
      </w:pPr>
      <w:r w:rsidRPr="00534FDC">
        <w:t>La résiliation ne peut prendre effet qu’un mois après notification de la décision de résiliation.</w:t>
      </w:r>
    </w:p>
    <w:p w:rsidR="007A240A" w:rsidRPr="00534FDC" w:rsidRDefault="007A240A" w:rsidP="004060B6">
      <w:pPr>
        <w:spacing w:after="0" w:line="240" w:lineRule="auto"/>
        <w:jc w:val="both"/>
      </w:pPr>
    </w:p>
    <w:p w:rsidR="007A240A" w:rsidRPr="00534FDC" w:rsidRDefault="007A240A" w:rsidP="004060B6">
      <w:pPr>
        <w:spacing w:after="0" w:line="240" w:lineRule="auto"/>
        <w:jc w:val="both"/>
        <w:rPr>
          <w:b/>
          <w:u w:val="single"/>
        </w:rPr>
      </w:pPr>
      <w:r w:rsidRPr="00534FDC">
        <w:rPr>
          <w:b/>
          <w:u w:val="single"/>
        </w:rPr>
        <w:t xml:space="preserve">ARTICLE </w:t>
      </w:r>
      <w:r w:rsidR="008A6F1A">
        <w:rPr>
          <w:b/>
          <w:u w:val="single"/>
        </w:rPr>
        <w:t>10</w:t>
      </w:r>
      <w:r w:rsidRPr="00534FDC">
        <w:rPr>
          <w:b/>
          <w:u w:val="single"/>
        </w:rPr>
        <w:t xml:space="preserve">. CAPACITE D’ESTER EN JUSTICE ET LITIGES </w:t>
      </w:r>
    </w:p>
    <w:p w:rsidR="007A240A" w:rsidRPr="00534FDC" w:rsidRDefault="007A240A" w:rsidP="004060B6">
      <w:pPr>
        <w:spacing w:after="0" w:line="240" w:lineRule="auto"/>
        <w:jc w:val="both"/>
      </w:pPr>
    </w:p>
    <w:p w:rsidR="007A240A" w:rsidRPr="00534FDC" w:rsidRDefault="007A240A" w:rsidP="004060B6">
      <w:pPr>
        <w:spacing w:after="0" w:line="240" w:lineRule="auto"/>
        <w:jc w:val="both"/>
      </w:pPr>
      <w:r w:rsidRPr="00534FDC">
        <w:t>Le mandataire pourra agir en justice pour le compte du maître d’ouvrage jusqu’à délivrance du quitus, aussi bien en tant que demandeur que défendeur. Le Syndicat mixte devra, avant toute action, demander l’accord du maître d’ouvrage.</w:t>
      </w:r>
    </w:p>
    <w:p w:rsidR="007A240A" w:rsidRPr="00534FDC" w:rsidRDefault="007A240A" w:rsidP="004060B6">
      <w:pPr>
        <w:spacing w:after="0" w:line="240" w:lineRule="auto"/>
        <w:jc w:val="both"/>
      </w:pPr>
      <w:r w:rsidRPr="00534FDC">
        <w:t>Toutefois, toute action en matière de garantie décennale et de garantie de bon fonctionnement n’est pas du ressort du mandataire.</w:t>
      </w:r>
    </w:p>
    <w:p w:rsidR="007A240A" w:rsidRPr="00534FDC" w:rsidRDefault="007A240A" w:rsidP="004060B6">
      <w:pPr>
        <w:spacing w:after="0" w:line="240" w:lineRule="auto"/>
        <w:jc w:val="both"/>
      </w:pPr>
    </w:p>
    <w:p w:rsidR="007A240A" w:rsidRPr="00534FDC" w:rsidRDefault="00895DDC" w:rsidP="004060B6">
      <w:pPr>
        <w:spacing w:after="0" w:line="240" w:lineRule="auto"/>
        <w:jc w:val="both"/>
      </w:pPr>
      <w:r w:rsidRPr="00534FDC">
        <w:t>Les litiges susceptibles</w:t>
      </w:r>
      <w:r w:rsidR="007A240A" w:rsidRPr="00534FDC">
        <w:t xml:space="preserve"> de naître à l’occasion de la présente convention seront portés devant le tribunal administratif : TRIBUNAL ADMINISTRATIF DE NIMES.</w:t>
      </w:r>
    </w:p>
    <w:p w:rsidR="00895DDC" w:rsidRPr="00534FDC" w:rsidRDefault="00895DDC" w:rsidP="004060B6">
      <w:pPr>
        <w:spacing w:after="0" w:line="240" w:lineRule="auto"/>
        <w:jc w:val="both"/>
      </w:pPr>
    </w:p>
    <w:p w:rsidR="00895DDC" w:rsidRPr="00534FDC" w:rsidRDefault="00895DDC" w:rsidP="004060B6">
      <w:pPr>
        <w:spacing w:after="0" w:line="240" w:lineRule="auto"/>
        <w:jc w:val="both"/>
      </w:pPr>
      <w:r w:rsidRPr="00534FDC">
        <w:t>La commune de XXX est seule propriétaire de l’ouvrage ainsi réalisé.</w:t>
      </w:r>
    </w:p>
    <w:p w:rsidR="00733C78" w:rsidRDefault="00733C78" w:rsidP="004060B6">
      <w:pPr>
        <w:spacing w:after="0" w:line="240" w:lineRule="auto"/>
        <w:jc w:val="both"/>
        <w:rPr>
          <w:sz w:val="24"/>
          <w:szCs w:val="24"/>
        </w:rPr>
      </w:pPr>
    </w:p>
    <w:p w:rsidR="00733C78" w:rsidRDefault="00733C78" w:rsidP="004060B6">
      <w:pPr>
        <w:spacing w:after="0" w:line="240" w:lineRule="auto"/>
        <w:jc w:val="both"/>
        <w:rPr>
          <w:sz w:val="24"/>
          <w:szCs w:val="24"/>
        </w:rPr>
      </w:pPr>
    </w:p>
    <w:p w:rsidR="00733C78" w:rsidRDefault="00733C78" w:rsidP="004060B6">
      <w:pPr>
        <w:spacing w:after="0" w:line="240" w:lineRule="auto"/>
        <w:jc w:val="both"/>
        <w:rPr>
          <w:sz w:val="24"/>
          <w:szCs w:val="24"/>
        </w:rPr>
      </w:pPr>
    </w:p>
    <w:p w:rsidR="00733C78" w:rsidRDefault="00733C78" w:rsidP="004060B6">
      <w:pPr>
        <w:spacing w:after="0" w:line="240" w:lineRule="auto"/>
        <w:jc w:val="both"/>
        <w:rPr>
          <w:sz w:val="24"/>
          <w:szCs w:val="24"/>
        </w:rPr>
      </w:pPr>
    </w:p>
    <w:p w:rsidR="00733C78" w:rsidRDefault="00733C78" w:rsidP="007B477C">
      <w:pPr>
        <w:tabs>
          <w:tab w:val="left" w:pos="5670"/>
        </w:tabs>
        <w:spacing w:after="0" w:line="240" w:lineRule="auto"/>
        <w:jc w:val="both"/>
        <w:rPr>
          <w:sz w:val="24"/>
          <w:szCs w:val="24"/>
        </w:rPr>
      </w:pPr>
      <w:r>
        <w:rPr>
          <w:sz w:val="24"/>
          <w:szCs w:val="24"/>
        </w:rPr>
        <w:tab/>
      </w:r>
    </w:p>
    <w:p w:rsidR="00733C78" w:rsidRPr="00534FDC" w:rsidRDefault="00733C78" w:rsidP="00733C78">
      <w:pPr>
        <w:tabs>
          <w:tab w:val="left" w:pos="5670"/>
        </w:tabs>
        <w:spacing w:after="0" w:line="240" w:lineRule="auto"/>
        <w:jc w:val="both"/>
      </w:pPr>
      <w:r w:rsidRPr="00534FDC">
        <w:t>L</w:t>
      </w:r>
      <w:r w:rsidR="007B477C" w:rsidRPr="00534FDC">
        <w:t>e</w:t>
      </w:r>
      <w:r w:rsidRPr="00534FDC">
        <w:t xml:space="preserve"> Maire</w:t>
      </w:r>
      <w:r w:rsidRPr="00534FDC">
        <w:tab/>
        <w:t>Le Président</w:t>
      </w:r>
    </w:p>
    <w:p w:rsidR="00733C78" w:rsidRPr="00534FDC" w:rsidRDefault="00733C78" w:rsidP="00733C78">
      <w:pPr>
        <w:tabs>
          <w:tab w:val="left" w:pos="5670"/>
        </w:tabs>
        <w:spacing w:after="0" w:line="240" w:lineRule="auto"/>
        <w:jc w:val="both"/>
      </w:pPr>
    </w:p>
    <w:p w:rsidR="00733C78" w:rsidRPr="00534FDC" w:rsidRDefault="007B477C" w:rsidP="00733C78">
      <w:pPr>
        <w:tabs>
          <w:tab w:val="left" w:pos="5670"/>
        </w:tabs>
        <w:spacing w:after="0" w:line="240" w:lineRule="auto"/>
        <w:jc w:val="both"/>
      </w:pPr>
      <w:proofErr w:type="spellStart"/>
      <w:r w:rsidRPr="00534FDC">
        <w:t>xxxxx</w:t>
      </w:r>
      <w:proofErr w:type="spellEnd"/>
      <w:r w:rsidR="00733C78" w:rsidRPr="00534FDC">
        <w:tab/>
        <w:t>Max RASPAIL</w:t>
      </w:r>
    </w:p>
    <w:p w:rsidR="004D052C" w:rsidRDefault="004D052C" w:rsidP="004060B6">
      <w:pPr>
        <w:spacing w:after="0" w:line="240" w:lineRule="auto"/>
        <w:jc w:val="both"/>
        <w:rPr>
          <w:sz w:val="24"/>
          <w:szCs w:val="24"/>
        </w:rPr>
      </w:pPr>
    </w:p>
    <w:p w:rsidR="004D052C" w:rsidRDefault="004D052C" w:rsidP="004060B6">
      <w:pPr>
        <w:spacing w:after="0" w:line="240" w:lineRule="auto"/>
        <w:jc w:val="both"/>
        <w:rPr>
          <w:sz w:val="24"/>
          <w:szCs w:val="24"/>
        </w:rPr>
      </w:pPr>
    </w:p>
    <w:p w:rsidR="004D052C" w:rsidRDefault="004D052C" w:rsidP="004060B6">
      <w:pPr>
        <w:spacing w:after="0" w:line="240" w:lineRule="auto"/>
        <w:jc w:val="both"/>
        <w:rPr>
          <w:sz w:val="24"/>
          <w:szCs w:val="24"/>
        </w:rPr>
      </w:pPr>
    </w:p>
    <w:p w:rsidR="004D052C" w:rsidRDefault="004D052C" w:rsidP="004060B6">
      <w:pPr>
        <w:spacing w:after="0" w:line="240" w:lineRule="auto"/>
        <w:jc w:val="both"/>
        <w:rPr>
          <w:sz w:val="24"/>
          <w:szCs w:val="24"/>
        </w:rPr>
      </w:pPr>
    </w:p>
    <w:p w:rsidR="004D052C" w:rsidRDefault="004D052C" w:rsidP="004060B6">
      <w:pPr>
        <w:spacing w:after="0" w:line="240" w:lineRule="auto"/>
        <w:jc w:val="both"/>
        <w:rPr>
          <w:sz w:val="24"/>
          <w:szCs w:val="24"/>
        </w:rPr>
      </w:pPr>
    </w:p>
    <w:p w:rsidR="004D052C" w:rsidRDefault="004D052C" w:rsidP="004060B6">
      <w:pPr>
        <w:spacing w:after="0" w:line="240" w:lineRule="auto"/>
        <w:jc w:val="both"/>
        <w:rPr>
          <w:sz w:val="24"/>
          <w:szCs w:val="24"/>
        </w:rPr>
      </w:pPr>
    </w:p>
    <w:p w:rsidR="004D052C" w:rsidRDefault="004D052C" w:rsidP="004060B6">
      <w:pPr>
        <w:spacing w:after="0" w:line="240" w:lineRule="auto"/>
        <w:jc w:val="both"/>
        <w:rPr>
          <w:sz w:val="24"/>
          <w:szCs w:val="24"/>
        </w:rPr>
      </w:pPr>
    </w:p>
    <w:p w:rsidR="004D052C" w:rsidRDefault="004D052C" w:rsidP="004060B6">
      <w:pPr>
        <w:spacing w:after="0" w:line="240" w:lineRule="auto"/>
        <w:jc w:val="both"/>
        <w:rPr>
          <w:sz w:val="24"/>
          <w:szCs w:val="24"/>
        </w:rPr>
      </w:pPr>
    </w:p>
    <w:p w:rsidR="004D052C" w:rsidRPr="00534FDC" w:rsidRDefault="004D052C" w:rsidP="004D052C">
      <w:pPr>
        <w:tabs>
          <w:tab w:val="left" w:pos="6237"/>
        </w:tabs>
        <w:spacing w:after="0" w:line="240" w:lineRule="auto"/>
        <w:jc w:val="both"/>
        <w:rPr>
          <w:sz w:val="20"/>
          <w:szCs w:val="20"/>
        </w:rPr>
      </w:pPr>
      <w:r w:rsidRPr="00534FDC">
        <w:rPr>
          <w:sz w:val="20"/>
          <w:szCs w:val="20"/>
        </w:rPr>
        <w:t xml:space="preserve">SYNDICAT D’ELECTRIFICATION </w:t>
      </w:r>
      <w:r w:rsidRPr="00534FDC">
        <w:rPr>
          <w:sz w:val="20"/>
          <w:szCs w:val="20"/>
        </w:rPr>
        <w:tab/>
        <w:t xml:space="preserve">COMMUNE DE </w:t>
      </w:r>
    </w:p>
    <w:p w:rsidR="004D052C" w:rsidRPr="00534FDC" w:rsidRDefault="004D052C" w:rsidP="004D052C">
      <w:pPr>
        <w:tabs>
          <w:tab w:val="left" w:pos="6237"/>
        </w:tabs>
        <w:spacing w:after="0" w:line="240" w:lineRule="auto"/>
        <w:jc w:val="both"/>
        <w:rPr>
          <w:sz w:val="20"/>
          <w:szCs w:val="20"/>
        </w:rPr>
      </w:pPr>
      <w:r w:rsidRPr="00534FDC">
        <w:rPr>
          <w:sz w:val="20"/>
          <w:szCs w:val="20"/>
        </w:rPr>
        <w:t>VAUCLUSIEN</w:t>
      </w:r>
      <w:r w:rsidRPr="00534FDC">
        <w:rPr>
          <w:sz w:val="20"/>
          <w:szCs w:val="20"/>
        </w:rPr>
        <w:tab/>
        <w:t>Maître d’ouvrage public</w:t>
      </w:r>
    </w:p>
    <w:p w:rsidR="004D052C" w:rsidRPr="00534FDC" w:rsidRDefault="004D052C" w:rsidP="004060B6">
      <w:pPr>
        <w:spacing w:after="0" w:line="240" w:lineRule="auto"/>
        <w:jc w:val="both"/>
        <w:rPr>
          <w:sz w:val="20"/>
          <w:szCs w:val="20"/>
        </w:rPr>
      </w:pPr>
    </w:p>
    <w:p w:rsidR="004D052C" w:rsidRPr="00534FDC" w:rsidRDefault="004D052C" w:rsidP="004060B6">
      <w:pPr>
        <w:spacing w:after="0" w:line="240" w:lineRule="auto"/>
        <w:jc w:val="both"/>
        <w:rPr>
          <w:sz w:val="20"/>
          <w:szCs w:val="20"/>
        </w:rPr>
      </w:pPr>
    </w:p>
    <w:p w:rsidR="00534FDC" w:rsidRPr="00534FDC" w:rsidRDefault="004D052C" w:rsidP="00534FDC">
      <w:pPr>
        <w:pBdr>
          <w:top w:val="single" w:sz="4" w:space="1" w:color="auto"/>
          <w:left w:val="single" w:sz="4" w:space="4" w:color="auto"/>
          <w:bottom w:val="single" w:sz="4" w:space="1" w:color="auto"/>
          <w:right w:val="single" w:sz="4" w:space="4" w:color="auto"/>
        </w:pBdr>
        <w:spacing w:after="0" w:line="240" w:lineRule="auto"/>
        <w:jc w:val="center"/>
        <w:rPr>
          <w:b/>
        </w:rPr>
      </w:pPr>
      <w:r w:rsidRPr="00534FDC">
        <w:rPr>
          <w:b/>
        </w:rPr>
        <w:t>ANNEXE 2 / ENVELOPPE FINANCIERE PREVISIONNELLE ET SON CONTENU DETAILLE</w:t>
      </w:r>
    </w:p>
    <w:p w:rsidR="00534FDC" w:rsidRPr="00534FDC" w:rsidRDefault="00534FDC" w:rsidP="004D47F4">
      <w:pPr>
        <w:spacing w:after="0" w:line="240" w:lineRule="auto"/>
        <w:jc w:val="center"/>
        <w:rPr>
          <w:sz w:val="20"/>
          <w:szCs w:val="20"/>
        </w:rPr>
      </w:pPr>
    </w:p>
    <w:p w:rsidR="004D052C" w:rsidRPr="00534FDC" w:rsidRDefault="00B243F4" w:rsidP="004D47F4">
      <w:pPr>
        <w:spacing w:after="0" w:line="240" w:lineRule="auto"/>
        <w:jc w:val="center"/>
        <w:rPr>
          <w:sz w:val="20"/>
          <w:szCs w:val="20"/>
        </w:rPr>
      </w:pPr>
      <w:r w:rsidRPr="00534FDC">
        <w:rPr>
          <w:sz w:val="20"/>
          <w:szCs w:val="20"/>
        </w:rPr>
        <w:t>CONVENTION DE MANDAT DE MAITRISE D’OUVRAGE</w:t>
      </w:r>
    </w:p>
    <w:p w:rsidR="00B243F4" w:rsidRPr="00534FDC" w:rsidRDefault="00B243F4" w:rsidP="004D47F4">
      <w:pPr>
        <w:spacing w:after="0" w:line="240" w:lineRule="auto"/>
        <w:jc w:val="center"/>
        <w:rPr>
          <w:sz w:val="20"/>
          <w:szCs w:val="20"/>
        </w:rPr>
      </w:pPr>
      <w:r w:rsidRPr="00534FDC">
        <w:rPr>
          <w:sz w:val="20"/>
          <w:szCs w:val="20"/>
        </w:rPr>
        <w:t>N°</w:t>
      </w:r>
    </w:p>
    <w:p w:rsidR="00B243F4" w:rsidRPr="00534FDC" w:rsidRDefault="00B243F4" w:rsidP="004D47F4">
      <w:pPr>
        <w:spacing w:after="0" w:line="240" w:lineRule="auto"/>
        <w:jc w:val="center"/>
        <w:rPr>
          <w:sz w:val="20"/>
          <w:szCs w:val="20"/>
        </w:rPr>
      </w:pPr>
      <w:r w:rsidRPr="00534FDC">
        <w:rPr>
          <w:sz w:val="20"/>
          <w:szCs w:val="20"/>
        </w:rPr>
        <w:t>Commune de</w:t>
      </w:r>
    </w:p>
    <w:p w:rsidR="004D47F4" w:rsidRPr="00534FDC" w:rsidRDefault="004D47F4" w:rsidP="004D47F4">
      <w:pPr>
        <w:spacing w:after="0" w:line="240" w:lineRule="auto"/>
        <w:jc w:val="center"/>
        <w:rPr>
          <w:sz w:val="20"/>
          <w:szCs w:val="20"/>
        </w:rPr>
      </w:pPr>
    </w:p>
    <w:p w:rsidR="004D47F4" w:rsidRPr="00534FDC" w:rsidRDefault="00D7345B" w:rsidP="004D47F4">
      <w:pPr>
        <w:spacing w:after="0" w:line="240" w:lineRule="auto"/>
        <w:jc w:val="both"/>
        <w:rPr>
          <w:b/>
          <w:sz w:val="20"/>
          <w:szCs w:val="20"/>
          <w:u w:val="single"/>
        </w:rPr>
      </w:pPr>
      <w:r w:rsidRPr="00534FDC">
        <w:rPr>
          <w:b/>
          <w:sz w:val="20"/>
          <w:szCs w:val="20"/>
          <w:u w:val="single"/>
        </w:rPr>
        <w:t>Article 1 / Estimation prévisionnelle</w:t>
      </w:r>
    </w:p>
    <w:p w:rsidR="00D7345B" w:rsidRPr="00534FDC" w:rsidRDefault="00D7345B" w:rsidP="004D47F4">
      <w:pPr>
        <w:spacing w:after="0" w:line="240" w:lineRule="auto"/>
        <w:jc w:val="both"/>
        <w:rPr>
          <w:b/>
          <w:sz w:val="20"/>
          <w:szCs w:val="20"/>
          <w:u w:val="single"/>
        </w:rPr>
      </w:pPr>
    </w:p>
    <w:p w:rsidR="00D7345B" w:rsidRPr="00534FDC" w:rsidRDefault="00D7345B" w:rsidP="004D47F4">
      <w:pPr>
        <w:spacing w:after="0" w:line="240" w:lineRule="auto"/>
        <w:jc w:val="both"/>
        <w:rPr>
          <w:sz w:val="20"/>
          <w:szCs w:val="20"/>
        </w:rPr>
      </w:pPr>
      <w:r w:rsidRPr="00534FDC">
        <w:rPr>
          <w:sz w:val="20"/>
          <w:szCs w:val="20"/>
        </w:rPr>
        <w:t>L’estimation prévisionnelle du montant de l’opération est arrêtée à la somme de            €</w:t>
      </w:r>
      <w:proofErr w:type="spellStart"/>
      <w:r w:rsidRPr="00534FDC">
        <w:rPr>
          <w:sz w:val="20"/>
          <w:szCs w:val="20"/>
        </w:rPr>
        <w:t>ht</w:t>
      </w:r>
      <w:proofErr w:type="spellEnd"/>
      <w:r w:rsidRPr="00534FDC">
        <w:rPr>
          <w:sz w:val="20"/>
          <w:szCs w:val="20"/>
        </w:rPr>
        <w:t xml:space="preserve"> soit    €ttc.</w:t>
      </w:r>
    </w:p>
    <w:p w:rsidR="00D7345B" w:rsidRPr="00534FDC" w:rsidRDefault="00D7345B" w:rsidP="004D47F4">
      <w:pPr>
        <w:spacing w:after="0" w:line="240" w:lineRule="auto"/>
        <w:jc w:val="both"/>
        <w:rPr>
          <w:sz w:val="20"/>
          <w:szCs w:val="20"/>
        </w:rPr>
      </w:pPr>
      <w:r w:rsidRPr="00534FDC">
        <w:rPr>
          <w:sz w:val="20"/>
          <w:szCs w:val="20"/>
        </w:rPr>
        <w:t xml:space="preserve">Ce montant comprend : </w:t>
      </w:r>
    </w:p>
    <w:p w:rsidR="00D7345B" w:rsidRPr="00534FDC" w:rsidRDefault="00D7345B" w:rsidP="004D47F4">
      <w:pPr>
        <w:spacing w:after="0" w:line="240" w:lineRule="auto"/>
        <w:jc w:val="both"/>
        <w:rPr>
          <w:sz w:val="20"/>
          <w:szCs w:val="20"/>
        </w:rPr>
      </w:pPr>
    </w:p>
    <w:tbl>
      <w:tblPr>
        <w:tblStyle w:val="Grilledutableau"/>
        <w:tblW w:w="0" w:type="auto"/>
        <w:tblLook w:val="04A0" w:firstRow="1" w:lastRow="0" w:firstColumn="1" w:lastColumn="0" w:noHBand="0" w:noVBand="1"/>
      </w:tblPr>
      <w:tblGrid>
        <w:gridCol w:w="3020"/>
        <w:gridCol w:w="3021"/>
        <w:gridCol w:w="3021"/>
      </w:tblGrid>
      <w:tr w:rsidR="00D7345B" w:rsidRPr="00534FDC" w:rsidTr="00D7345B">
        <w:tc>
          <w:tcPr>
            <w:tcW w:w="3020" w:type="dxa"/>
          </w:tcPr>
          <w:p w:rsidR="00D7345B" w:rsidRPr="00534FDC" w:rsidRDefault="00D7345B" w:rsidP="004D47F4">
            <w:pPr>
              <w:jc w:val="both"/>
              <w:rPr>
                <w:sz w:val="20"/>
                <w:szCs w:val="20"/>
              </w:rPr>
            </w:pPr>
            <w:r w:rsidRPr="00534FDC">
              <w:rPr>
                <w:sz w:val="20"/>
                <w:szCs w:val="20"/>
              </w:rPr>
              <w:t>1°/ Montant total des travaux (plus imprévus chantiers)</w:t>
            </w:r>
          </w:p>
        </w:tc>
        <w:tc>
          <w:tcPr>
            <w:tcW w:w="3021" w:type="dxa"/>
          </w:tcPr>
          <w:p w:rsidR="00D7345B" w:rsidRPr="00534FDC" w:rsidRDefault="00D7345B" w:rsidP="004D47F4">
            <w:pPr>
              <w:jc w:val="both"/>
              <w:rPr>
                <w:sz w:val="20"/>
                <w:szCs w:val="20"/>
              </w:rPr>
            </w:pPr>
          </w:p>
        </w:tc>
        <w:tc>
          <w:tcPr>
            <w:tcW w:w="3021" w:type="dxa"/>
          </w:tcPr>
          <w:p w:rsidR="00D7345B" w:rsidRPr="00534FDC" w:rsidRDefault="006E435C" w:rsidP="006E435C">
            <w:pPr>
              <w:jc w:val="right"/>
              <w:rPr>
                <w:b/>
                <w:sz w:val="20"/>
                <w:szCs w:val="20"/>
              </w:rPr>
            </w:pPr>
            <w:r w:rsidRPr="00534FDC">
              <w:rPr>
                <w:b/>
                <w:sz w:val="20"/>
                <w:szCs w:val="20"/>
              </w:rPr>
              <w:t>HT</w:t>
            </w:r>
          </w:p>
        </w:tc>
      </w:tr>
      <w:tr w:rsidR="00D7345B" w:rsidRPr="00534FDC" w:rsidTr="00D7345B">
        <w:tc>
          <w:tcPr>
            <w:tcW w:w="3020" w:type="dxa"/>
          </w:tcPr>
          <w:p w:rsidR="00D7345B" w:rsidRPr="00534FDC" w:rsidRDefault="006E435C" w:rsidP="004D47F4">
            <w:pPr>
              <w:jc w:val="both"/>
              <w:rPr>
                <w:sz w:val="20"/>
                <w:szCs w:val="20"/>
              </w:rPr>
            </w:pPr>
            <w:r w:rsidRPr="00534FDC">
              <w:rPr>
                <w:sz w:val="20"/>
                <w:szCs w:val="20"/>
              </w:rPr>
              <w:t>Frais études et divers (maitrise d’œuvre et intervenants sur chantier)</w:t>
            </w:r>
          </w:p>
        </w:tc>
        <w:tc>
          <w:tcPr>
            <w:tcW w:w="3021" w:type="dxa"/>
          </w:tcPr>
          <w:p w:rsidR="00D7345B" w:rsidRPr="00534FDC" w:rsidRDefault="00D7345B" w:rsidP="004D47F4">
            <w:pPr>
              <w:jc w:val="both"/>
              <w:rPr>
                <w:sz w:val="20"/>
                <w:szCs w:val="20"/>
              </w:rPr>
            </w:pPr>
          </w:p>
        </w:tc>
        <w:tc>
          <w:tcPr>
            <w:tcW w:w="3021" w:type="dxa"/>
          </w:tcPr>
          <w:p w:rsidR="00D7345B" w:rsidRPr="00534FDC" w:rsidRDefault="006E435C" w:rsidP="006E435C">
            <w:pPr>
              <w:jc w:val="right"/>
              <w:rPr>
                <w:b/>
                <w:sz w:val="20"/>
                <w:szCs w:val="20"/>
              </w:rPr>
            </w:pPr>
            <w:r w:rsidRPr="00534FDC">
              <w:rPr>
                <w:b/>
                <w:sz w:val="20"/>
                <w:szCs w:val="20"/>
              </w:rPr>
              <w:t>HT</w:t>
            </w:r>
          </w:p>
        </w:tc>
      </w:tr>
      <w:tr w:rsidR="00D7345B" w:rsidRPr="00534FDC" w:rsidTr="00D7345B">
        <w:tc>
          <w:tcPr>
            <w:tcW w:w="3020" w:type="dxa"/>
          </w:tcPr>
          <w:p w:rsidR="00D7345B" w:rsidRPr="00534FDC" w:rsidRDefault="006E435C" w:rsidP="006E435C">
            <w:pPr>
              <w:jc w:val="right"/>
              <w:rPr>
                <w:b/>
                <w:sz w:val="20"/>
                <w:szCs w:val="20"/>
              </w:rPr>
            </w:pPr>
            <w:r w:rsidRPr="00534FDC">
              <w:rPr>
                <w:b/>
                <w:sz w:val="20"/>
                <w:szCs w:val="20"/>
              </w:rPr>
              <w:t>TOTAL HT</w:t>
            </w:r>
          </w:p>
        </w:tc>
        <w:tc>
          <w:tcPr>
            <w:tcW w:w="3021" w:type="dxa"/>
          </w:tcPr>
          <w:p w:rsidR="00D7345B" w:rsidRPr="00534FDC" w:rsidRDefault="00D7345B" w:rsidP="004D47F4">
            <w:pPr>
              <w:jc w:val="both"/>
              <w:rPr>
                <w:sz w:val="20"/>
                <w:szCs w:val="20"/>
              </w:rPr>
            </w:pPr>
          </w:p>
        </w:tc>
        <w:tc>
          <w:tcPr>
            <w:tcW w:w="3021" w:type="dxa"/>
          </w:tcPr>
          <w:p w:rsidR="00D7345B" w:rsidRPr="00534FDC" w:rsidRDefault="006E435C" w:rsidP="006E435C">
            <w:pPr>
              <w:jc w:val="right"/>
              <w:rPr>
                <w:b/>
                <w:sz w:val="20"/>
                <w:szCs w:val="20"/>
              </w:rPr>
            </w:pPr>
            <w:r w:rsidRPr="00534FDC">
              <w:rPr>
                <w:b/>
                <w:sz w:val="20"/>
                <w:szCs w:val="20"/>
              </w:rPr>
              <w:t>HT</w:t>
            </w:r>
          </w:p>
        </w:tc>
      </w:tr>
      <w:tr w:rsidR="00D7345B" w:rsidRPr="00534FDC" w:rsidTr="00D7345B">
        <w:tc>
          <w:tcPr>
            <w:tcW w:w="3020" w:type="dxa"/>
          </w:tcPr>
          <w:p w:rsidR="00D7345B" w:rsidRPr="00534FDC" w:rsidRDefault="006E435C" w:rsidP="006E435C">
            <w:pPr>
              <w:jc w:val="right"/>
              <w:rPr>
                <w:b/>
                <w:sz w:val="20"/>
                <w:szCs w:val="20"/>
              </w:rPr>
            </w:pPr>
            <w:r w:rsidRPr="00534FDC">
              <w:rPr>
                <w:b/>
                <w:sz w:val="20"/>
                <w:szCs w:val="20"/>
              </w:rPr>
              <w:t>TVA</w:t>
            </w:r>
          </w:p>
        </w:tc>
        <w:tc>
          <w:tcPr>
            <w:tcW w:w="3021" w:type="dxa"/>
          </w:tcPr>
          <w:p w:rsidR="00D7345B" w:rsidRPr="00534FDC" w:rsidRDefault="00D7345B" w:rsidP="004D47F4">
            <w:pPr>
              <w:jc w:val="both"/>
              <w:rPr>
                <w:sz w:val="20"/>
                <w:szCs w:val="20"/>
              </w:rPr>
            </w:pPr>
          </w:p>
        </w:tc>
        <w:tc>
          <w:tcPr>
            <w:tcW w:w="3021" w:type="dxa"/>
          </w:tcPr>
          <w:p w:rsidR="00D7345B" w:rsidRPr="00534FDC" w:rsidRDefault="00D7345B" w:rsidP="006E435C">
            <w:pPr>
              <w:jc w:val="right"/>
              <w:rPr>
                <w:b/>
                <w:sz w:val="20"/>
                <w:szCs w:val="20"/>
              </w:rPr>
            </w:pPr>
          </w:p>
        </w:tc>
      </w:tr>
      <w:tr w:rsidR="00D7345B" w:rsidRPr="00534FDC" w:rsidTr="00D7345B">
        <w:tc>
          <w:tcPr>
            <w:tcW w:w="3020" w:type="dxa"/>
          </w:tcPr>
          <w:p w:rsidR="00D7345B" w:rsidRPr="00534FDC" w:rsidRDefault="006E435C" w:rsidP="006E435C">
            <w:pPr>
              <w:jc w:val="right"/>
              <w:rPr>
                <w:b/>
                <w:sz w:val="20"/>
                <w:szCs w:val="20"/>
              </w:rPr>
            </w:pPr>
            <w:r w:rsidRPr="00534FDC">
              <w:rPr>
                <w:b/>
                <w:sz w:val="20"/>
                <w:szCs w:val="20"/>
              </w:rPr>
              <w:t>TOTAL TTC</w:t>
            </w:r>
          </w:p>
        </w:tc>
        <w:tc>
          <w:tcPr>
            <w:tcW w:w="3021" w:type="dxa"/>
          </w:tcPr>
          <w:p w:rsidR="00D7345B" w:rsidRPr="00534FDC" w:rsidRDefault="00D7345B" w:rsidP="004D47F4">
            <w:pPr>
              <w:jc w:val="both"/>
              <w:rPr>
                <w:sz w:val="20"/>
                <w:szCs w:val="20"/>
              </w:rPr>
            </w:pPr>
          </w:p>
        </w:tc>
        <w:tc>
          <w:tcPr>
            <w:tcW w:w="3021" w:type="dxa"/>
          </w:tcPr>
          <w:p w:rsidR="00D7345B" w:rsidRPr="00534FDC" w:rsidRDefault="006E435C" w:rsidP="006E435C">
            <w:pPr>
              <w:jc w:val="right"/>
              <w:rPr>
                <w:b/>
                <w:sz w:val="20"/>
                <w:szCs w:val="20"/>
              </w:rPr>
            </w:pPr>
            <w:r w:rsidRPr="00534FDC">
              <w:rPr>
                <w:b/>
                <w:sz w:val="20"/>
                <w:szCs w:val="20"/>
              </w:rPr>
              <w:t>TTC</w:t>
            </w:r>
          </w:p>
        </w:tc>
      </w:tr>
    </w:tbl>
    <w:p w:rsidR="00D7345B" w:rsidRPr="00534FDC" w:rsidRDefault="00D7345B" w:rsidP="004D47F4">
      <w:pPr>
        <w:spacing w:after="0" w:line="240" w:lineRule="auto"/>
        <w:jc w:val="both"/>
        <w:rPr>
          <w:sz w:val="20"/>
          <w:szCs w:val="20"/>
        </w:rPr>
      </w:pPr>
    </w:p>
    <w:p w:rsidR="007A2276" w:rsidRPr="00534FDC" w:rsidRDefault="007A2276" w:rsidP="004D47F4">
      <w:pPr>
        <w:spacing w:after="0" w:line="240" w:lineRule="auto"/>
        <w:jc w:val="both"/>
        <w:rPr>
          <w:b/>
          <w:sz w:val="20"/>
          <w:szCs w:val="20"/>
          <w:u w:val="single"/>
        </w:rPr>
      </w:pPr>
      <w:r w:rsidRPr="00534FDC">
        <w:rPr>
          <w:b/>
          <w:sz w:val="20"/>
          <w:szCs w:val="20"/>
          <w:u w:val="single"/>
        </w:rPr>
        <w:t>Article 2 / Le plan de financement prévisionnel</w:t>
      </w:r>
    </w:p>
    <w:p w:rsidR="007A2276" w:rsidRPr="00534FDC" w:rsidRDefault="007A2276" w:rsidP="004D47F4">
      <w:pPr>
        <w:spacing w:after="0" w:line="240" w:lineRule="auto"/>
        <w:jc w:val="both"/>
        <w:rPr>
          <w:b/>
          <w:sz w:val="20"/>
          <w:szCs w:val="20"/>
          <w:u w:val="single"/>
        </w:rPr>
      </w:pPr>
    </w:p>
    <w:p w:rsidR="007A2276" w:rsidRPr="00534FDC" w:rsidRDefault="007A2276" w:rsidP="004D47F4">
      <w:pPr>
        <w:spacing w:after="0" w:line="240" w:lineRule="auto"/>
        <w:jc w:val="both"/>
        <w:rPr>
          <w:sz w:val="20"/>
          <w:szCs w:val="20"/>
        </w:rPr>
      </w:pPr>
      <w:r w:rsidRPr="00534FDC">
        <w:rPr>
          <w:sz w:val="20"/>
          <w:szCs w:val="20"/>
        </w:rPr>
        <w:t xml:space="preserve">Le financement PREVISIONNEL mis en place pour cette opération est le suivant : </w:t>
      </w:r>
    </w:p>
    <w:p w:rsidR="007A2276" w:rsidRPr="00534FDC" w:rsidRDefault="007A2276" w:rsidP="004D47F4">
      <w:pPr>
        <w:spacing w:after="0" w:line="240" w:lineRule="auto"/>
        <w:jc w:val="both"/>
        <w:rPr>
          <w:sz w:val="20"/>
          <w:szCs w:val="20"/>
        </w:rPr>
      </w:pPr>
    </w:p>
    <w:tbl>
      <w:tblPr>
        <w:tblStyle w:val="Grilledutableau"/>
        <w:tblW w:w="0" w:type="auto"/>
        <w:tblLook w:val="04A0" w:firstRow="1" w:lastRow="0" w:firstColumn="1" w:lastColumn="0" w:noHBand="0" w:noVBand="1"/>
      </w:tblPr>
      <w:tblGrid>
        <w:gridCol w:w="4531"/>
        <w:gridCol w:w="4531"/>
      </w:tblGrid>
      <w:tr w:rsidR="007A2276" w:rsidRPr="00534FDC" w:rsidTr="007A2276">
        <w:tc>
          <w:tcPr>
            <w:tcW w:w="4531" w:type="dxa"/>
          </w:tcPr>
          <w:p w:rsidR="007A2276" w:rsidRPr="00534FDC" w:rsidRDefault="007A2276" w:rsidP="004D47F4">
            <w:pPr>
              <w:jc w:val="both"/>
              <w:rPr>
                <w:sz w:val="20"/>
                <w:szCs w:val="20"/>
              </w:rPr>
            </w:pPr>
            <w:r w:rsidRPr="00534FDC">
              <w:rPr>
                <w:sz w:val="20"/>
                <w:szCs w:val="20"/>
              </w:rPr>
              <w:t>AUTOFINANCEMENT COMMUNAL</w:t>
            </w:r>
          </w:p>
        </w:tc>
        <w:tc>
          <w:tcPr>
            <w:tcW w:w="4531" w:type="dxa"/>
          </w:tcPr>
          <w:p w:rsidR="007A2276" w:rsidRPr="00534FDC" w:rsidRDefault="007A2276" w:rsidP="004D47F4">
            <w:pPr>
              <w:jc w:val="both"/>
              <w:rPr>
                <w:sz w:val="20"/>
                <w:szCs w:val="20"/>
              </w:rPr>
            </w:pPr>
            <w:r w:rsidRPr="00534FDC">
              <w:rPr>
                <w:sz w:val="20"/>
                <w:szCs w:val="20"/>
              </w:rPr>
              <w:t>€</w:t>
            </w:r>
          </w:p>
        </w:tc>
      </w:tr>
      <w:tr w:rsidR="007A2276" w:rsidRPr="00534FDC" w:rsidTr="007A2276">
        <w:tc>
          <w:tcPr>
            <w:tcW w:w="4531" w:type="dxa"/>
          </w:tcPr>
          <w:p w:rsidR="007A2276" w:rsidRPr="00534FDC" w:rsidRDefault="007A2276" w:rsidP="004D47F4">
            <w:pPr>
              <w:jc w:val="both"/>
              <w:rPr>
                <w:sz w:val="20"/>
                <w:szCs w:val="20"/>
              </w:rPr>
            </w:pPr>
            <w:r w:rsidRPr="00534FDC">
              <w:rPr>
                <w:sz w:val="20"/>
                <w:szCs w:val="20"/>
              </w:rPr>
              <w:t xml:space="preserve">AUTOFINANCEMENT COMMUNAL TVA </w:t>
            </w:r>
          </w:p>
        </w:tc>
        <w:tc>
          <w:tcPr>
            <w:tcW w:w="4531" w:type="dxa"/>
          </w:tcPr>
          <w:p w:rsidR="007A2276" w:rsidRPr="00534FDC" w:rsidRDefault="007A2276" w:rsidP="004D47F4">
            <w:pPr>
              <w:jc w:val="both"/>
              <w:rPr>
                <w:sz w:val="20"/>
                <w:szCs w:val="20"/>
              </w:rPr>
            </w:pPr>
            <w:r w:rsidRPr="00534FDC">
              <w:rPr>
                <w:sz w:val="20"/>
                <w:szCs w:val="20"/>
              </w:rPr>
              <w:t>€</w:t>
            </w:r>
          </w:p>
        </w:tc>
      </w:tr>
      <w:tr w:rsidR="007A2276" w:rsidRPr="00534FDC" w:rsidTr="007A2276">
        <w:tc>
          <w:tcPr>
            <w:tcW w:w="4531" w:type="dxa"/>
          </w:tcPr>
          <w:p w:rsidR="007A2276" w:rsidRPr="00534FDC" w:rsidRDefault="007A2276" w:rsidP="004D47F4">
            <w:pPr>
              <w:jc w:val="both"/>
              <w:rPr>
                <w:sz w:val="20"/>
                <w:szCs w:val="20"/>
              </w:rPr>
            </w:pPr>
            <w:r w:rsidRPr="00534FDC">
              <w:rPr>
                <w:sz w:val="20"/>
                <w:szCs w:val="20"/>
              </w:rPr>
              <w:t>TOTAL DES RECETTES</w:t>
            </w:r>
          </w:p>
        </w:tc>
        <w:tc>
          <w:tcPr>
            <w:tcW w:w="4531" w:type="dxa"/>
          </w:tcPr>
          <w:p w:rsidR="007A2276" w:rsidRPr="00534FDC" w:rsidRDefault="007A2276" w:rsidP="004D47F4">
            <w:pPr>
              <w:jc w:val="both"/>
              <w:rPr>
                <w:sz w:val="20"/>
                <w:szCs w:val="20"/>
              </w:rPr>
            </w:pPr>
            <w:r w:rsidRPr="00534FDC">
              <w:rPr>
                <w:sz w:val="20"/>
                <w:szCs w:val="20"/>
              </w:rPr>
              <w:t>€</w:t>
            </w:r>
          </w:p>
        </w:tc>
      </w:tr>
    </w:tbl>
    <w:p w:rsidR="007A2276" w:rsidRPr="00534FDC" w:rsidRDefault="007A2276" w:rsidP="004D47F4">
      <w:pPr>
        <w:spacing w:after="0" w:line="240" w:lineRule="auto"/>
        <w:jc w:val="both"/>
        <w:rPr>
          <w:sz w:val="20"/>
          <w:szCs w:val="20"/>
        </w:rPr>
      </w:pPr>
    </w:p>
    <w:p w:rsidR="007A2276" w:rsidRPr="00534FDC" w:rsidRDefault="007A2276" w:rsidP="004D47F4">
      <w:pPr>
        <w:spacing w:after="0" w:line="240" w:lineRule="auto"/>
        <w:jc w:val="both"/>
        <w:rPr>
          <w:b/>
          <w:sz w:val="20"/>
          <w:szCs w:val="20"/>
          <w:u w:val="single"/>
        </w:rPr>
      </w:pPr>
      <w:r w:rsidRPr="00534FDC">
        <w:rPr>
          <w:b/>
          <w:sz w:val="20"/>
          <w:szCs w:val="20"/>
          <w:u w:val="single"/>
        </w:rPr>
        <w:t>Article 3 /</w:t>
      </w:r>
    </w:p>
    <w:p w:rsidR="007A2276" w:rsidRPr="00534FDC" w:rsidRDefault="007A2276" w:rsidP="004D47F4">
      <w:pPr>
        <w:spacing w:after="0" w:line="240" w:lineRule="auto"/>
        <w:jc w:val="both"/>
        <w:rPr>
          <w:b/>
          <w:sz w:val="20"/>
          <w:szCs w:val="20"/>
          <w:u w:val="single"/>
        </w:rPr>
      </w:pPr>
    </w:p>
    <w:p w:rsidR="007A2276" w:rsidRPr="00534FDC" w:rsidRDefault="007A2276" w:rsidP="004D47F4">
      <w:pPr>
        <w:spacing w:after="0" w:line="240" w:lineRule="auto"/>
        <w:jc w:val="both"/>
        <w:rPr>
          <w:sz w:val="20"/>
          <w:szCs w:val="20"/>
        </w:rPr>
      </w:pPr>
      <w:r w:rsidRPr="00534FDC">
        <w:rPr>
          <w:sz w:val="20"/>
          <w:szCs w:val="20"/>
        </w:rPr>
        <w:t>Concernant l’autofinancement communal de    €. Le versement se fera au profit du SEV au vu du bilan général et définitif de l’opération.</w:t>
      </w:r>
    </w:p>
    <w:p w:rsidR="007A2276" w:rsidRPr="00534FDC" w:rsidRDefault="007A2276" w:rsidP="004D47F4">
      <w:pPr>
        <w:spacing w:after="0" w:line="240" w:lineRule="auto"/>
        <w:jc w:val="both"/>
        <w:rPr>
          <w:sz w:val="20"/>
          <w:szCs w:val="20"/>
        </w:rPr>
      </w:pPr>
    </w:p>
    <w:p w:rsidR="007A2276" w:rsidRPr="00534FDC" w:rsidRDefault="007A2276" w:rsidP="004D47F4">
      <w:pPr>
        <w:spacing w:after="0" w:line="240" w:lineRule="auto"/>
        <w:jc w:val="both"/>
        <w:rPr>
          <w:b/>
          <w:sz w:val="20"/>
          <w:szCs w:val="20"/>
          <w:u w:val="single"/>
        </w:rPr>
      </w:pPr>
      <w:r w:rsidRPr="00534FDC">
        <w:rPr>
          <w:b/>
          <w:sz w:val="20"/>
          <w:szCs w:val="20"/>
          <w:u w:val="single"/>
        </w:rPr>
        <w:t>Article 5 /</w:t>
      </w:r>
    </w:p>
    <w:p w:rsidR="007A2276" w:rsidRPr="00534FDC" w:rsidRDefault="007A2276" w:rsidP="004D47F4">
      <w:pPr>
        <w:spacing w:after="0" w:line="240" w:lineRule="auto"/>
        <w:jc w:val="both"/>
        <w:rPr>
          <w:b/>
          <w:sz w:val="20"/>
          <w:szCs w:val="20"/>
          <w:u w:val="single"/>
        </w:rPr>
      </w:pPr>
    </w:p>
    <w:p w:rsidR="007A2276" w:rsidRPr="00534FDC" w:rsidRDefault="007A2276" w:rsidP="004D47F4">
      <w:pPr>
        <w:spacing w:after="0" w:line="240" w:lineRule="auto"/>
        <w:jc w:val="both"/>
        <w:rPr>
          <w:sz w:val="20"/>
          <w:szCs w:val="20"/>
        </w:rPr>
      </w:pPr>
      <w:r w:rsidRPr="00534FDC">
        <w:rPr>
          <w:sz w:val="20"/>
          <w:szCs w:val="20"/>
        </w:rPr>
        <w:t>Dans le cas</w:t>
      </w:r>
      <w:r w:rsidR="00B942B2" w:rsidRPr="00534FDC">
        <w:rPr>
          <w:sz w:val="20"/>
          <w:szCs w:val="20"/>
        </w:rPr>
        <w:t xml:space="preserve"> où </w:t>
      </w:r>
      <w:r w:rsidR="0029339F" w:rsidRPr="00534FDC">
        <w:rPr>
          <w:sz w:val="20"/>
          <w:szCs w:val="20"/>
        </w:rPr>
        <w:t>le coût définitif de   € TTC ferait l’objet d’un dépassement, la commune devra en être informée en temps voulu pour à la fois donner son accord et en prévoir le financement.</w:t>
      </w:r>
    </w:p>
    <w:p w:rsidR="0029339F" w:rsidRPr="00534FDC" w:rsidRDefault="0029339F" w:rsidP="004D47F4">
      <w:pPr>
        <w:spacing w:after="0" w:line="240" w:lineRule="auto"/>
        <w:jc w:val="both"/>
        <w:rPr>
          <w:sz w:val="20"/>
          <w:szCs w:val="20"/>
        </w:rPr>
      </w:pPr>
    </w:p>
    <w:p w:rsidR="0029339F" w:rsidRPr="00534FDC" w:rsidRDefault="0029339F" w:rsidP="004D47F4">
      <w:pPr>
        <w:spacing w:after="0" w:line="240" w:lineRule="auto"/>
        <w:jc w:val="both"/>
        <w:rPr>
          <w:b/>
          <w:sz w:val="20"/>
          <w:szCs w:val="20"/>
          <w:u w:val="single"/>
        </w:rPr>
      </w:pPr>
      <w:r w:rsidRPr="00534FDC">
        <w:rPr>
          <w:b/>
          <w:sz w:val="20"/>
          <w:szCs w:val="20"/>
          <w:u w:val="single"/>
        </w:rPr>
        <w:t>Article 6 /</w:t>
      </w:r>
    </w:p>
    <w:p w:rsidR="0029339F" w:rsidRPr="00534FDC" w:rsidRDefault="0029339F" w:rsidP="004D47F4">
      <w:pPr>
        <w:spacing w:after="0" w:line="240" w:lineRule="auto"/>
        <w:jc w:val="both"/>
        <w:rPr>
          <w:b/>
          <w:sz w:val="20"/>
          <w:szCs w:val="20"/>
          <w:u w:val="single"/>
        </w:rPr>
      </w:pPr>
    </w:p>
    <w:p w:rsidR="0029339F" w:rsidRPr="00534FDC" w:rsidRDefault="0029339F" w:rsidP="004D47F4">
      <w:pPr>
        <w:spacing w:after="0" w:line="240" w:lineRule="auto"/>
        <w:jc w:val="both"/>
        <w:rPr>
          <w:sz w:val="20"/>
          <w:szCs w:val="20"/>
        </w:rPr>
      </w:pPr>
      <w:r w:rsidRPr="00534FDC">
        <w:rPr>
          <w:sz w:val="20"/>
          <w:szCs w:val="20"/>
        </w:rPr>
        <w:t>Les règlements ci-dessus</w:t>
      </w:r>
      <w:r w:rsidR="00444A46" w:rsidRPr="00534FDC">
        <w:rPr>
          <w:sz w:val="20"/>
          <w:szCs w:val="20"/>
        </w:rPr>
        <w:t xml:space="preserve"> mentionnés s’</w:t>
      </w:r>
      <w:r w:rsidR="00C0686D" w:rsidRPr="00534FDC">
        <w:rPr>
          <w:sz w:val="20"/>
          <w:szCs w:val="20"/>
        </w:rPr>
        <w:t>opéreront</w:t>
      </w:r>
      <w:r w:rsidR="00444A46" w:rsidRPr="00534FDC">
        <w:rPr>
          <w:sz w:val="20"/>
          <w:szCs w:val="20"/>
        </w:rPr>
        <w:t xml:space="preserve"> entre les mains de </w:t>
      </w:r>
      <w:r w:rsidR="008A6F1A">
        <w:rPr>
          <w:sz w:val="20"/>
          <w:szCs w:val="20"/>
        </w:rPr>
        <w:t>madam</w:t>
      </w:r>
      <w:r w:rsidR="00356192">
        <w:rPr>
          <w:sz w:val="20"/>
          <w:szCs w:val="20"/>
        </w:rPr>
        <w:t>0</w:t>
      </w:r>
      <w:bookmarkStart w:id="0" w:name="_GoBack"/>
      <w:bookmarkEnd w:id="0"/>
      <w:r w:rsidR="008A6F1A">
        <w:rPr>
          <w:sz w:val="20"/>
          <w:szCs w:val="20"/>
        </w:rPr>
        <w:t>e la perceptrice de Sorgues</w:t>
      </w:r>
      <w:r w:rsidR="00444A46" w:rsidRPr="00534FDC">
        <w:rPr>
          <w:sz w:val="20"/>
          <w:szCs w:val="20"/>
        </w:rPr>
        <w:t xml:space="preserve"> receveur du Syndicat sous le numéro : </w:t>
      </w:r>
    </w:p>
    <w:tbl>
      <w:tblPr>
        <w:tblStyle w:val="Grilledutableau"/>
        <w:tblW w:w="0" w:type="auto"/>
        <w:tblLook w:val="04A0" w:firstRow="1" w:lastRow="0" w:firstColumn="1" w:lastColumn="0" w:noHBand="0" w:noVBand="1"/>
      </w:tblPr>
      <w:tblGrid>
        <w:gridCol w:w="2265"/>
        <w:gridCol w:w="2265"/>
        <w:gridCol w:w="2266"/>
        <w:gridCol w:w="2266"/>
      </w:tblGrid>
      <w:tr w:rsidR="00C0686D" w:rsidRPr="00534FDC" w:rsidTr="00C0686D">
        <w:tc>
          <w:tcPr>
            <w:tcW w:w="2265" w:type="dxa"/>
          </w:tcPr>
          <w:p w:rsidR="00C0686D" w:rsidRPr="00534FDC" w:rsidRDefault="00C0686D" w:rsidP="004D47F4">
            <w:pPr>
              <w:jc w:val="both"/>
              <w:rPr>
                <w:sz w:val="20"/>
                <w:szCs w:val="20"/>
              </w:rPr>
            </w:pPr>
            <w:r w:rsidRPr="00534FDC">
              <w:rPr>
                <w:sz w:val="20"/>
                <w:szCs w:val="20"/>
              </w:rPr>
              <w:t xml:space="preserve">Code banque </w:t>
            </w:r>
          </w:p>
        </w:tc>
        <w:tc>
          <w:tcPr>
            <w:tcW w:w="2265" w:type="dxa"/>
          </w:tcPr>
          <w:p w:rsidR="00C0686D" w:rsidRPr="00534FDC" w:rsidRDefault="00C0686D" w:rsidP="004D47F4">
            <w:pPr>
              <w:jc w:val="both"/>
              <w:rPr>
                <w:sz w:val="20"/>
                <w:szCs w:val="20"/>
              </w:rPr>
            </w:pPr>
            <w:r w:rsidRPr="00534FDC">
              <w:rPr>
                <w:sz w:val="20"/>
                <w:szCs w:val="20"/>
              </w:rPr>
              <w:t>Code guichet</w:t>
            </w:r>
          </w:p>
        </w:tc>
        <w:tc>
          <w:tcPr>
            <w:tcW w:w="2266" w:type="dxa"/>
          </w:tcPr>
          <w:p w:rsidR="00C0686D" w:rsidRPr="00534FDC" w:rsidRDefault="00C0686D" w:rsidP="004D47F4">
            <w:pPr>
              <w:jc w:val="both"/>
              <w:rPr>
                <w:sz w:val="20"/>
                <w:szCs w:val="20"/>
              </w:rPr>
            </w:pPr>
            <w:r w:rsidRPr="00534FDC">
              <w:rPr>
                <w:sz w:val="20"/>
                <w:szCs w:val="20"/>
              </w:rPr>
              <w:t>N° de compte</w:t>
            </w:r>
          </w:p>
        </w:tc>
        <w:tc>
          <w:tcPr>
            <w:tcW w:w="2266" w:type="dxa"/>
          </w:tcPr>
          <w:p w:rsidR="00C0686D" w:rsidRPr="00534FDC" w:rsidRDefault="00C0686D" w:rsidP="004D47F4">
            <w:pPr>
              <w:jc w:val="both"/>
              <w:rPr>
                <w:sz w:val="20"/>
                <w:szCs w:val="20"/>
              </w:rPr>
            </w:pPr>
            <w:r w:rsidRPr="00534FDC">
              <w:rPr>
                <w:sz w:val="20"/>
                <w:szCs w:val="20"/>
              </w:rPr>
              <w:t>Clé</w:t>
            </w:r>
          </w:p>
        </w:tc>
      </w:tr>
      <w:tr w:rsidR="00C0686D" w:rsidRPr="00534FDC" w:rsidTr="00C0686D">
        <w:tc>
          <w:tcPr>
            <w:tcW w:w="2265" w:type="dxa"/>
          </w:tcPr>
          <w:p w:rsidR="00C0686D" w:rsidRPr="00534FDC" w:rsidRDefault="00C0686D" w:rsidP="004D47F4">
            <w:pPr>
              <w:jc w:val="both"/>
              <w:rPr>
                <w:sz w:val="20"/>
                <w:szCs w:val="20"/>
              </w:rPr>
            </w:pPr>
            <w:r w:rsidRPr="00534FDC">
              <w:rPr>
                <w:sz w:val="20"/>
                <w:szCs w:val="20"/>
              </w:rPr>
              <w:t>30001</w:t>
            </w:r>
          </w:p>
        </w:tc>
        <w:tc>
          <w:tcPr>
            <w:tcW w:w="2265" w:type="dxa"/>
          </w:tcPr>
          <w:p w:rsidR="00C0686D" w:rsidRPr="00534FDC" w:rsidRDefault="00C0686D" w:rsidP="004D47F4">
            <w:pPr>
              <w:jc w:val="both"/>
              <w:rPr>
                <w:sz w:val="20"/>
                <w:szCs w:val="20"/>
              </w:rPr>
            </w:pPr>
            <w:r w:rsidRPr="00534FDC">
              <w:rPr>
                <w:sz w:val="20"/>
                <w:szCs w:val="20"/>
              </w:rPr>
              <w:t>00169</w:t>
            </w:r>
          </w:p>
        </w:tc>
        <w:tc>
          <w:tcPr>
            <w:tcW w:w="2266" w:type="dxa"/>
          </w:tcPr>
          <w:p w:rsidR="00C0686D" w:rsidRPr="00534FDC" w:rsidRDefault="00C0686D" w:rsidP="004D47F4">
            <w:pPr>
              <w:jc w:val="both"/>
              <w:rPr>
                <w:sz w:val="20"/>
                <w:szCs w:val="20"/>
              </w:rPr>
            </w:pPr>
            <w:r w:rsidRPr="00534FDC">
              <w:rPr>
                <w:sz w:val="20"/>
                <w:szCs w:val="20"/>
              </w:rPr>
              <w:t>D8410000000</w:t>
            </w:r>
          </w:p>
        </w:tc>
        <w:tc>
          <w:tcPr>
            <w:tcW w:w="2266" w:type="dxa"/>
          </w:tcPr>
          <w:p w:rsidR="00C0686D" w:rsidRPr="00534FDC" w:rsidRDefault="00C0686D" w:rsidP="004D47F4">
            <w:pPr>
              <w:jc w:val="both"/>
              <w:rPr>
                <w:sz w:val="20"/>
                <w:szCs w:val="20"/>
              </w:rPr>
            </w:pPr>
            <w:r w:rsidRPr="00534FDC">
              <w:rPr>
                <w:sz w:val="20"/>
                <w:szCs w:val="20"/>
              </w:rPr>
              <w:t>32</w:t>
            </w:r>
          </w:p>
        </w:tc>
      </w:tr>
    </w:tbl>
    <w:p w:rsidR="00C0686D" w:rsidRPr="00534FDC" w:rsidRDefault="00C0686D" w:rsidP="004D47F4">
      <w:pPr>
        <w:spacing w:after="0" w:line="240" w:lineRule="auto"/>
        <w:jc w:val="both"/>
        <w:rPr>
          <w:sz w:val="20"/>
          <w:szCs w:val="20"/>
        </w:rPr>
      </w:pPr>
      <w:r w:rsidRPr="00534FDC">
        <w:rPr>
          <w:sz w:val="20"/>
          <w:szCs w:val="20"/>
        </w:rPr>
        <w:t xml:space="preserve">IBAN </w:t>
      </w:r>
      <w:r w:rsidR="004C02B4" w:rsidRPr="00534FDC">
        <w:rPr>
          <w:sz w:val="20"/>
          <w:szCs w:val="20"/>
        </w:rPr>
        <w:t>FR11 3000 1001 69D8 4100 0000 032</w:t>
      </w:r>
    </w:p>
    <w:p w:rsidR="004C02B4" w:rsidRPr="00534FDC" w:rsidRDefault="004C02B4" w:rsidP="004D47F4">
      <w:pPr>
        <w:spacing w:after="0" w:line="240" w:lineRule="auto"/>
        <w:jc w:val="both"/>
        <w:rPr>
          <w:sz w:val="20"/>
          <w:szCs w:val="20"/>
        </w:rPr>
      </w:pPr>
    </w:p>
    <w:p w:rsidR="004C02B4" w:rsidRPr="00534FDC" w:rsidRDefault="004C02B4" w:rsidP="00B361A5">
      <w:pPr>
        <w:tabs>
          <w:tab w:val="left" w:pos="5670"/>
        </w:tabs>
        <w:spacing w:after="0" w:line="240" w:lineRule="auto"/>
        <w:jc w:val="both"/>
        <w:rPr>
          <w:sz w:val="20"/>
          <w:szCs w:val="20"/>
        </w:rPr>
      </w:pPr>
      <w:r w:rsidRPr="00534FDC">
        <w:rPr>
          <w:sz w:val="20"/>
          <w:szCs w:val="20"/>
        </w:rPr>
        <w:t xml:space="preserve">Fait à       , le </w:t>
      </w:r>
      <w:r w:rsidR="00B361A5" w:rsidRPr="00534FDC">
        <w:rPr>
          <w:sz w:val="20"/>
          <w:szCs w:val="20"/>
        </w:rPr>
        <w:tab/>
      </w:r>
      <w:proofErr w:type="spellStart"/>
      <w:r w:rsidR="00B361A5" w:rsidRPr="00534FDC">
        <w:rPr>
          <w:sz w:val="20"/>
          <w:szCs w:val="20"/>
        </w:rPr>
        <w:t>Le</w:t>
      </w:r>
      <w:proofErr w:type="spellEnd"/>
      <w:r w:rsidR="00B361A5" w:rsidRPr="00534FDC">
        <w:rPr>
          <w:sz w:val="20"/>
          <w:szCs w:val="20"/>
        </w:rPr>
        <w:t xml:space="preserve"> Président,</w:t>
      </w:r>
    </w:p>
    <w:p w:rsidR="00B361A5" w:rsidRPr="00534FDC" w:rsidRDefault="00B361A5" w:rsidP="00B361A5">
      <w:pPr>
        <w:tabs>
          <w:tab w:val="left" w:pos="5670"/>
        </w:tabs>
        <w:spacing w:after="0" w:line="240" w:lineRule="auto"/>
        <w:jc w:val="both"/>
        <w:rPr>
          <w:sz w:val="20"/>
          <w:szCs w:val="20"/>
        </w:rPr>
      </w:pPr>
    </w:p>
    <w:p w:rsidR="00F33D9C" w:rsidRPr="00534FDC" w:rsidRDefault="00B361A5" w:rsidP="00B361A5">
      <w:pPr>
        <w:tabs>
          <w:tab w:val="left" w:pos="5670"/>
        </w:tabs>
        <w:spacing w:after="0" w:line="240" w:lineRule="auto"/>
        <w:jc w:val="both"/>
        <w:rPr>
          <w:sz w:val="20"/>
          <w:szCs w:val="20"/>
        </w:rPr>
      </w:pPr>
      <w:r w:rsidRPr="00534FDC">
        <w:rPr>
          <w:sz w:val="20"/>
          <w:szCs w:val="20"/>
        </w:rPr>
        <w:tab/>
      </w:r>
    </w:p>
    <w:p w:rsidR="00F33D9C" w:rsidRPr="00534FDC" w:rsidRDefault="00F33D9C" w:rsidP="00534FDC">
      <w:pPr>
        <w:tabs>
          <w:tab w:val="left" w:pos="5670"/>
        </w:tabs>
        <w:spacing w:after="0" w:line="240" w:lineRule="auto"/>
        <w:jc w:val="both"/>
        <w:rPr>
          <w:sz w:val="20"/>
          <w:szCs w:val="20"/>
        </w:rPr>
      </w:pPr>
      <w:r w:rsidRPr="00534FDC">
        <w:rPr>
          <w:sz w:val="20"/>
          <w:szCs w:val="20"/>
        </w:rPr>
        <w:tab/>
      </w:r>
      <w:r w:rsidR="00B361A5" w:rsidRPr="00534FDC">
        <w:rPr>
          <w:sz w:val="20"/>
          <w:szCs w:val="20"/>
        </w:rPr>
        <w:t>Max RASPAIL</w:t>
      </w:r>
    </w:p>
    <w:p w:rsidR="00F33D9C" w:rsidRDefault="00F33D9C" w:rsidP="00F33D9C"/>
    <w:p w:rsidR="00F33D9C" w:rsidRDefault="00F33D9C" w:rsidP="00F33D9C">
      <w:pPr>
        <w:tabs>
          <w:tab w:val="left" w:pos="6237"/>
        </w:tabs>
        <w:spacing w:after="0" w:line="240" w:lineRule="auto"/>
        <w:jc w:val="both"/>
        <w:rPr>
          <w:sz w:val="24"/>
          <w:szCs w:val="24"/>
        </w:rPr>
      </w:pPr>
      <w:r>
        <w:rPr>
          <w:sz w:val="24"/>
          <w:szCs w:val="24"/>
        </w:rPr>
        <w:lastRenderedPageBreak/>
        <w:t xml:space="preserve">SYNDICAT D’ELECTRIFICATION </w:t>
      </w:r>
      <w:r>
        <w:rPr>
          <w:sz w:val="24"/>
          <w:szCs w:val="24"/>
        </w:rPr>
        <w:tab/>
        <w:t xml:space="preserve">COMMUNE DE </w:t>
      </w:r>
    </w:p>
    <w:p w:rsidR="00F33D9C" w:rsidRDefault="00F33D9C" w:rsidP="00F33D9C">
      <w:pPr>
        <w:tabs>
          <w:tab w:val="left" w:pos="6237"/>
        </w:tabs>
        <w:spacing w:after="0" w:line="240" w:lineRule="auto"/>
        <w:jc w:val="both"/>
        <w:rPr>
          <w:sz w:val="24"/>
          <w:szCs w:val="24"/>
        </w:rPr>
      </w:pPr>
      <w:r>
        <w:rPr>
          <w:sz w:val="24"/>
          <w:szCs w:val="24"/>
        </w:rPr>
        <w:t>VAUCLUSIEN</w:t>
      </w:r>
      <w:r>
        <w:rPr>
          <w:sz w:val="24"/>
          <w:szCs w:val="24"/>
        </w:rPr>
        <w:tab/>
        <w:t>Maître d’ouvrage public</w:t>
      </w:r>
    </w:p>
    <w:p w:rsidR="00F33D9C" w:rsidRDefault="00F33D9C" w:rsidP="00F33D9C">
      <w:pPr>
        <w:spacing w:after="0" w:line="240" w:lineRule="auto"/>
        <w:jc w:val="both"/>
        <w:rPr>
          <w:sz w:val="24"/>
          <w:szCs w:val="24"/>
        </w:rPr>
      </w:pPr>
    </w:p>
    <w:p w:rsidR="00F33D9C" w:rsidRDefault="00F33D9C" w:rsidP="00F33D9C">
      <w:pPr>
        <w:spacing w:after="0" w:line="240" w:lineRule="auto"/>
        <w:jc w:val="both"/>
        <w:rPr>
          <w:sz w:val="24"/>
          <w:szCs w:val="24"/>
        </w:rPr>
      </w:pPr>
    </w:p>
    <w:p w:rsidR="00F33D9C" w:rsidRDefault="00F33D9C" w:rsidP="00F33D9C">
      <w:pPr>
        <w:spacing w:after="0" w:line="240" w:lineRule="auto"/>
        <w:jc w:val="both"/>
        <w:rPr>
          <w:sz w:val="24"/>
          <w:szCs w:val="24"/>
        </w:rPr>
      </w:pPr>
    </w:p>
    <w:p w:rsidR="00F33D9C" w:rsidRDefault="00F33D9C" w:rsidP="00F33D9C">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4D052C">
        <w:rPr>
          <w:b/>
          <w:sz w:val="28"/>
          <w:szCs w:val="28"/>
        </w:rPr>
        <w:t xml:space="preserve">ANNEXE </w:t>
      </w:r>
      <w:r w:rsidR="00F0130B">
        <w:rPr>
          <w:b/>
          <w:sz w:val="28"/>
          <w:szCs w:val="28"/>
        </w:rPr>
        <w:t>1</w:t>
      </w:r>
      <w:r w:rsidRPr="004D052C">
        <w:rPr>
          <w:b/>
          <w:sz w:val="28"/>
          <w:szCs w:val="28"/>
        </w:rPr>
        <w:t xml:space="preserve"> / </w:t>
      </w:r>
      <w:r w:rsidR="00F0130B">
        <w:rPr>
          <w:b/>
          <w:sz w:val="28"/>
          <w:szCs w:val="28"/>
        </w:rPr>
        <w:t>PROGRAMME DETAILLE DE L’OPERATION</w:t>
      </w:r>
    </w:p>
    <w:p w:rsidR="00F33D9C" w:rsidRDefault="00F33D9C" w:rsidP="00F33D9C">
      <w:pPr>
        <w:rPr>
          <w:sz w:val="28"/>
          <w:szCs w:val="28"/>
        </w:rPr>
      </w:pPr>
    </w:p>
    <w:p w:rsidR="00F33D9C" w:rsidRPr="004D47F4" w:rsidRDefault="00F33D9C" w:rsidP="00F33D9C">
      <w:pPr>
        <w:spacing w:after="0" w:line="240" w:lineRule="auto"/>
        <w:jc w:val="center"/>
        <w:rPr>
          <w:sz w:val="24"/>
          <w:szCs w:val="24"/>
        </w:rPr>
      </w:pPr>
      <w:r w:rsidRPr="004D47F4">
        <w:rPr>
          <w:sz w:val="24"/>
          <w:szCs w:val="24"/>
        </w:rPr>
        <w:t>CONVENTION DE MANDAT DE MAITRISE D’OUVRAGE</w:t>
      </w:r>
    </w:p>
    <w:p w:rsidR="00F33D9C" w:rsidRDefault="00F33D9C" w:rsidP="00F33D9C">
      <w:pPr>
        <w:spacing w:after="0" w:line="240" w:lineRule="auto"/>
        <w:jc w:val="center"/>
        <w:rPr>
          <w:sz w:val="24"/>
          <w:szCs w:val="24"/>
        </w:rPr>
      </w:pPr>
      <w:r w:rsidRPr="004D47F4">
        <w:rPr>
          <w:sz w:val="24"/>
          <w:szCs w:val="24"/>
        </w:rPr>
        <w:t>N°</w:t>
      </w:r>
    </w:p>
    <w:p w:rsidR="00514596" w:rsidRPr="004D47F4" w:rsidRDefault="00514596" w:rsidP="00F33D9C">
      <w:pPr>
        <w:spacing w:after="0" w:line="240" w:lineRule="auto"/>
        <w:jc w:val="center"/>
        <w:rPr>
          <w:sz w:val="24"/>
          <w:szCs w:val="24"/>
        </w:rPr>
      </w:pPr>
      <w:r>
        <w:rPr>
          <w:sz w:val="24"/>
          <w:szCs w:val="24"/>
        </w:rPr>
        <w:t xml:space="preserve">Travaux </w:t>
      </w:r>
    </w:p>
    <w:p w:rsidR="00F33D9C" w:rsidRDefault="00F33D9C" w:rsidP="00F33D9C">
      <w:pPr>
        <w:spacing w:after="0" w:line="240" w:lineRule="auto"/>
        <w:jc w:val="center"/>
        <w:rPr>
          <w:sz w:val="24"/>
          <w:szCs w:val="24"/>
        </w:rPr>
      </w:pPr>
      <w:r w:rsidRPr="004D47F4">
        <w:rPr>
          <w:sz w:val="24"/>
          <w:szCs w:val="24"/>
        </w:rPr>
        <w:t>Commune de</w:t>
      </w:r>
    </w:p>
    <w:p w:rsidR="00F33D9C" w:rsidRDefault="00F33D9C" w:rsidP="00F33D9C">
      <w:pPr>
        <w:spacing w:after="0" w:line="240" w:lineRule="auto"/>
        <w:jc w:val="center"/>
        <w:rPr>
          <w:sz w:val="24"/>
          <w:szCs w:val="24"/>
        </w:rPr>
      </w:pPr>
    </w:p>
    <w:p w:rsidR="00F33D9C" w:rsidRDefault="00F33D9C" w:rsidP="00F33D9C"/>
    <w:p w:rsidR="00203C28" w:rsidRDefault="00203C28" w:rsidP="00F33D9C"/>
    <w:p w:rsidR="00203C28" w:rsidRDefault="00203C28" w:rsidP="00F33D9C"/>
    <w:p w:rsidR="00203C28" w:rsidRDefault="00A70284" w:rsidP="00F33D9C">
      <w:r>
        <w:t>Fait à     , le</w:t>
      </w:r>
    </w:p>
    <w:p w:rsidR="00A70284" w:rsidRDefault="00A70284" w:rsidP="00F33D9C"/>
    <w:p w:rsidR="00A70284" w:rsidRDefault="00A70284" w:rsidP="00A70284">
      <w:pPr>
        <w:tabs>
          <w:tab w:val="left" w:pos="5670"/>
        </w:tabs>
      </w:pPr>
      <w:r>
        <w:t>Le Maire</w:t>
      </w:r>
      <w:r>
        <w:tab/>
        <w:t>Le Président,</w:t>
      </w:r>
    </w:p>
    <w:p w:rsidR="00A70284" w:rsidRDefault="00A70284" w:rsidP="00A70284">
      <w:pPr>
        <w:tabs>
          <w:tab w:val="left" w:pos="5670"/>
        </w:tabs>
      </w:pPr>
      <w:r>
        <w:tab/>
      </w:r>
    </w:p>
    <w:p w:rsidR="00A70284" w:rsidRPr="00F33D9C" w:rsidRDefault="00A70284" w:rsidP="00A70284">
      <w:pPr>
        <w:tabs>
          <w:tab w:val="left" w:pos="5670"/>
        </w:tabs>
      </w:pPr>
      <w:r>
        <w:tab/>
        <w:t>Max RASPAIL</w:t>
      </w:r>
    </w:p>
    <w:sectPr w:rsidR="00A70284" w:rsidRPr="00F33D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79" w:rsidRDefault="00D56979" w:rsidP="004906AF">
      <w:pPr>
        <w:spacing w:after="0" w:line="240" w:lineRule="auto"/>
      </w:pPr>
      <w:r>
        <w:separator/>
      </w:r>
    </w:p>
  </w:endnote>
  <w:endnote w:type="continuationSeparator" w:id="0">
    <w:p w:rsidR="00D56979" w:rsidRDefault="00D56979" w:rsidP="0049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17034"/>
      <w:docPartObj>
        <w:docPartGallery w:val="Page Numbers (Bottom of Page)"/>
        <w:docPartUnique/>
      </w:docPartObj>
    </w:sdtPr>
    <w:sdtEndPr/>
    <w:sdtContent>
      <w:p w:rsidR="004906AF" w:rsidRDefault="004906AF">
        <w:pPr>
          <w:pStyle w:val="Pieddepage"/>
          <w:jc w:val="right"/>
        </w:pPr>
        <w:r>
          <w:fldChar w:fldCharType="begin"/>
        </w:r>
        <w:r>
          <w:instrText>PAGE   \* MERGEFORMAT</w:instrText>
        </w:r>
        <w:r>
          <w:fldChar w:fldCharType="separate"/>
        </w:r>
        <w:r w:rsidR="008D55F2">
          <w:rPr>
            <w:noProof/>
          </w:rPr>
          <w:t>4</w:t>
        </w:r>
        <w:r>
          <w:fldChar w:fldCharType="end"/>
        </w:r>
      </w:p>
    </w:sdtContent>
  </w:sdt>
  <w:p w:rsidR="004906AF" w:rsidRDefault="004906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79" w:rsidRDefault="00D56979" w:rsidP="004906AF">
      <w:pPr>
        <w:spacing w:after="0" w:line="240" w:lineRule="auto"/>
      </w:pPr>
      <w:r>
        <w:separator/>
      </w:r>
    </w:p>
  </w:footnote>
  <w:footnote w:type="continuationSeparator" w:id="0">
    <w:p w:rsidR="00D56979" w:rsidRDefault="00D56979" w:rsidP="00490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6F1"/>
    <w:multiLevelType w:val="hybridMultilevel"/>
    <w:tmpl w:val="5872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4590A"/>
    <w:multiLevelType w:val="hybridMultilevel"/>
    <w:tmpl w:val="FAD69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A2020"/>
    <w:multiLevelType w:val="hybridMultilevel"/>
    <w:tmpl w:val="0526C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9C570B"/>
    <w:multiLevelType w:val="hybridMultilevel"/>
    <w:tmpl w:val="146CC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046FC8"/>
    <w:multiLevelType w:val="hybridMultilevel"/>
    <w:tmpl w:val="3E024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E40B18"/>
    <w:multiLevelType w:val="hybridMultilevel"/>
    <w:tmpl w:val="9D26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2C2A2B"/>
    <w:multiLevelType w:val="hybridMultilevel"/>
    <w:tmpl w:val="01AC70D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5B03388E"/>
    <w:multiLevelType w:val="hybridMultilevel"/>
    <w:tmpl w:val="C5445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DC"/>
    <w:rsid w:val="00016E9C"/>
    <w:rsid w:val="00017F26"/>
    <w:rsid w:val="00086051"/>
    <w:rsid w:val="000B73FE"/>
    <w:rsid w:val="00177212"/>
    <w:rsid w:val="00187D85"/>
    <w:rsid w:val="001D6B1A"/>
    <w:rsid w:val="00203C28"/>
    <w:rsid w:val="00205923"/>
    <w:rsid w:val="0029339F"/>
    <w:rsid w:val="002E7BA7"/>
    <w:rsid w:val="00302EE7"/>
    <w:rsid w:val="00306B9D"/>
    <w:rsid w:val="00354EDC"/>
    <w:rsid w:val="00356192"/>
    <w:rsid w:val="003C15C2"/>
    <w:rsid w:val="003F5A42"/>
    <w:rsid w:val="004060B6"/>
    <w:rsid w:val="00444A46"/>
    <w:rsid w:val="004906AF"/>
    <w:rsid w:val="0049207E"/>
    <w:rsid w:val="004B00F5"/>
    <w:rsid w:val="004C02B4"/>
    <w:rsid w:val="004D052C"/>
    <w:rsid w:val="004D47F4"/>
    <w:rsid w:val="004F08DE"/>
    <w:rsid w:val="00514596"/>
    <w:rsid w:val="00515E93"/>
    <w:rsid w:val="00534FDC"/>
    <w:rsid w:val="0057075B"/>
    <w:rsid w:val="00645DD0"/>
    <w:rsid w:val="006617A4"/>
    <w:rsid w:val="00691391"/>
    <w:rsid w:val="006A4A29"/>
    <w:rsid w:val="006C779F"/>
    <w:rsid w:val="006E435C"/>
    <w:rsid w:val="00733C78"/>
    <w:rsid w:val="007507D7"/>
    <w:rsid w:val="00767429"/>
    <w:rsid w:val="00776442"/>
    <w:rsid w:val="007A2276"/>
    <w:rsid w:val="007A240A"/>
    <w:rsid w:val="007B477C"/>
    <w:rsid w:val="007F2D55"/>
    <w:rsid w:val="008506DF"/>
    <w:rsid w:val="00886EB4"/>
    <w:rsid w:val="00895DDC"/>
    <w:rsid w:val="008A6F1A"/>
    <w:rsid w:val="008D55F2"/>
    <w:rsid w:val="0092476A"/>
    <w:rsid w:val="009664AB"/>
    <w:rsid w:val="00A40427"/>
    <w:rsid w:val="00A53C65"/>
    <w:rsid w:val="00A70284"/>
    <w:rsid w:val="00A906CA"/>
    <w:rsid w:val="00AD634B"/>
    <w:rsid w:val="00B243F4"/>
    <w:rsid w:val="00B361A5"/>
    <w:rsid w:val="00B91E93"/>
    <w:rsid w:val="00B942B2"/>
    <w:rsid w:val="00C0686D"/>
    <w:rsid w:val="00C571AA"/>
    <w:rsid w:val="00CA2C28"/>
    <w:rsid w:val="00CC1CF2"/>
    <w:rsid w:val="00D34140"/>
    <w:rsid w:val="00D537F1"/>
    <w:rsid w:val="00D5677C"/>
    <w:rsid w:val="00D56979"/>
    <w:rsid w:val="00D7345B"/>
    <w:rsid w:val="00D755A3"/>
    <w:rsid w:val="00D819AF"/>
    <w:rsid w:val="00E81254"/>
    <w:rsid w:val="00EC263C"/>
    <w:rsid w:val="00F0130B"/>
    <w:rsid w:val="00F0765E"/>
    <w:rsid w:val="00F263D9"/>
    <w:rsid w:val="00F33D9C"/>
    <w:rsid w:val="00F65E4C"/>
    <w:rsid w:val="00F85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0CDF"/>
  <w15:docId w15:val="{E9086976-4581-4694-80DD-88D71339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1391"/>
    <w:pPr>
      <w:ind w:left="720"/>
      <w:contextualSpacing/>
    </w:pPr>
  </w:style>
  <w:style w:type="table" w:styleId="Grilledutableau">
    <w:name w:val="Table Grid"/>
    <w:basedOn w:val="TableauNormal"/>
    <w:uiPriority w:val="59"/>
    <w:rsid w:val="0051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06AF"/>
    <w:pPr>
      <w:tabs>
        <w:tab w:val="center" w:pos="4536"/>
        <w:tab w:val="right" w:pos="9072"/>
      </w:tabs>
      <w:spacing w:after="0" w:line="240" w:lineRule="auto"/>
    </w:pPr>
  </w:style>
  <w:style w:type="character" w:customStyle="1" w:styleId="En-tteCar">
    <w:name w:val="En-tête Car"/>
    <w:basedOn w:val="Policepardfaut"/>
    <w:link w:val="En-tte"/>
    <w:uiPriority w:val="99"/>
    <w:rsid w:val="004906AF"/>
  </w:style>
  <w:style w:type="paragraph" w:styleId="Pieddepage">
    <w:name w:val="footer"/>
    <w:basedOn w:val="Normal"/>
    <w:link w:val="PieddepageCar"/>
    <w:uiPriority w:val="99"/>
    <w:unhideWhenUsed/>
    <w:rsid w:val="004906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6AF"/>
  </w:style>
  <w:style w:type="paragraph" w:styleId="Textedebulles">
    <w:name w:val="Balloon Text"/>
    <w:basedOn w:val="Normal"/>
    <w:link w:val="TextedebullesCar"/>
    <w:uiPriority w:val="99"/>
    <w:semiHidden/>
    <w:unhideWhenUsed/>
    <w:rsid w:val="003561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48A3-87E3-4AD1-8516-717C996D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1500</Words>
  <Characters>8252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 Allegre</cp:lastModifiedBy>
  <cp:revision>18</cp:revision>
  <cp:lastPrinted>2017-03-23T13:44:00Z</cp:lastPrinted>
  <dcterms:created xsi:type="dcterms:W3CDTF">2017-03-21T13:29:00Z</dcterms:created>
  <dcterms:modified xsi:type="dcterms:W3CDTF">2017-03-23T13:53:00Z</dcterms:modified>
</cp:coreProperties>
</file>